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54C49" w14:textId="5EFCC794" w:rsidR="00397238" w:rsidRPr="00397238" w:rsidRDefault="00397238" w:rsidP="00397238">
      <w:pPr>
        <w:tabs>
          <w:tab w:val="right" w:pos="9072"/>
        </w:tabs>
        <w:rPr>
          <w:b/>
          <w:bCs/>
          <w:sz w:val="22"/>
          <w:szCs w:val="22"/>
          <w:lang w:val="en-AU"/>
        </w:rPr>
      </w:pPr>
      <w:r w:rsidRPr="00397238">
        <w:rPr>
          <w:b/>
          <w:bCs/>
          <w:sz w:val="22"/>
          <w:szCs w:val="22"/>
          <w:lang w:val="en-AU"/>
        </w:rPr>
        <w:t xml:space="preserve">3GPP TSG RAN WG1 </w:t>
      </w:r>
      <w:r w:rsidRPr="00397238">
        <w:rPr>
          <w:b/>
          <w:bCs/>
          <w:sz w:val="22"/>
          <w:szCs w:val="22"/>
          <w:lang w:val="en-GB"/>
        </w:rPr>
        <w:t>Ad-Hoc Meeting 1901</w:t>
      </w:r>
      <w:r w:rsidRPr="00397238">
        <w:rPr>
          <w:b/>
          <w:bCs/>
          <w:sz w:val="22"/>
          <w:szCs w:val="22"/>
          <w:lang w:val="en-AU"/>
        </w:rPr>
        <w:tab/>
      </w:r>
      <w:r w:rsidR="008F5386" w:rsidRPr="008F5386">
        <w:rPr>
          <w:rFonts w:hint="eastAsia"/>
          <w:b/>
          <w:bCs/>
          <w:sz w:val="22"/>
          <w:szCs w:val="22"/>
        </w:rPr>
        <w:t>R1-1900670</w:t>
      </w:r>
    </w:p>
    <w:p w14:paraId="5D8C63F6" w14:textId="77777777" w:rsidR="00397238" w:rsidRPr="00397238" w:rsidRDefault="00397238" w:rsidP="00397238">
      <w:pPr>
        <w:tabs>
          <w:tab w:val="center" w:pos="4320"/>
          <w:tab w:val="right" w:pos="8640"/>
        </w:tabs>
        <w:rPr>
          <w:b/>
          <w:bCs/>
          <w:sz w:val="22"/>
          <w:szCs w:val="22"/>
          <w:lang w:val="en-GB"/>
        </w:rPr>
      </w:pPr>
      <w:r w:rsidRPr="00397238">
        <w:rPr>
          <w:b/>
          <w:bCs/>
          <w:sz w:val="22"/>
          <w:szCs w:val="22"/>
          <w:lang w:val="en-GB"/>
        </w:rPr>
        <w:t>Taipei, Taiwan, 21</w:t>
      </w:r>
      <w:r w:rsidRPr="00397238">
        <w:rPr>
          <w:b/>
          <w:bCs/>
          <w:sz w:val="22"/>
          <w:szCs w:val="22"/>
          <w:vertAlign w:val="superscript"/>
          <w:lang w:val="en-GB"/>
        </w:rPr>
        <w:t>st</w:t>
      </w:r>
      <w:r w:rsidRPr="00397238">
        <w:rPr>
          <w:b/>
          <w:bCs/>
          <w:sz w:val="22"/>
          <w:szCs w:val="22"/>
          <w:lang w:val="en-GB"/>
        </w:rPr>
        <w:t xml:space="preserve"> – 25</w:t>
      </w:r>
      <w:r w:rsidRPr="00397238">
        <w:rPr>
          <w:b/>
          <w:bCs/>
          <w:sz w:val="22"/>
          <w:szCs w:val="22"/>
          <w:vertAlign w:val="superscript"/>
          <w:lang w:val="en-GB"/>
        </w:rPr>
        <w:t>th</w:t>
      </w:r>
      <w:r w:rsidRPr="00397238">
        <w:rPr>
          <w:b/>
          <w:bCs/>
          <w:sz w:val="22"/>
          <w:szCs w:val="22"/>
          <w:lang w:val="en-GB"/>
        </w:rPr>
        <w:t xml:space="preserve"> January, 2019</w:t>
      </w:r>
    </w:p>
    <w:p w14:paraId="47832D48" w14:textId="62F21267" w:rsidR="00AA147A" w:rsidRPr="004D2AB8" w:rsidRDefault="00AA147A" w:rsidP="00751AB9">
      <w:pPr>
        <w:pStyle w:val="a3"/>
        <w:tabs>
          <w:tab w:val="clear" w:pos="4320"/>
        </w:tabs>
        <w:rPr>
          <w:b/>
          <w:bCs/>
          <w:sz w:val="22"/>
          <w:szCs w:val="22"/>
          <w:lang w:val="en-GB"/>
        </w:rPr>
      </w:pPr>
    </w:p>
    <w:p w14:paraId="0E6CF4D5" w14:textId="77777777" w:rsidR="00AA147A" w:rsidRPr="004D2AB8" w:rsidRDefault="00AA147A" w:rsidP="00AA147A">
      <w:pPr>
        <w:pStyle w:val="a3"/>
        <w:rPr>
          <w:b/>
          <w:bCs/>
          <w:lang w:val="en-AU"/>
        </w:rPr>
      </w:pPr>
    </w:p>
    <w:p w14:paraId="04F94269" w14:textId="15360450" w:rsidR="00AA147A" w:rsidRPr="004D2AB8" w:rsidRDefault="00AA147A" w:rsidP="00AA147A">
      <w:pPr>
        <w:tabs>
          <w:tab w:val="left" w:pos="1820"/>
        </w:tabs>
        <w:spacing w:after="60"/>
        <w:jc w:val="both"/>
        <w:rPr>
          <w:b/>
          <w:bCs/>
          <w:lang w:val="en-AU"/>
        </w:rPr>
      </w:pPr>
      <w:r w:rsidRPr="004D2AB8">
        <w:rPr>
          <w:b/>
          <w:lang w:val="en-AU"/>
        </w:rPr>
        <w:t>Agenda Item:</w:t>
      </w:r>
      <w:r w:rsidRPr="004D2AB8">
        <w:rPr>
          <w:b/>
          <w:bCs/>
          <w:lang w:val="en-AU"/>
        </w:rPr>
        <w:tab/>
      </w:r>
      <w:r w:rsidR="00751AB9" w:rsidRPr="004D2AB8">
        <w:rPr>
          <w:b/>
          <w:bCs/>
          <w:lang w:val="en-AU"/>
        </w:rPr>
        <w:t>7</w:t>
      </w:r>
      <w:r w:rsidR="00DC3080" w:rsidRPr="004D2AB8">
        <w:rPr>
          <w:b/>
          <w:bCs/>
          <w:lang w:val="en-AU"/>
        </w:rPr>
        <w:t>.2.</w:t>
      </w:r>
      <w:r w:rsidR="00751AB9" w:rsidRPr="004D2AB8">
        <w:rPr>
          <w:b/>
          <w:bCs/>
          <w:lang w:val="en-AU"/>
        </w:rPr>
        <w:t>4</w:t>
      </w:r>
      <w:r w:rsidR="00DC3080" w:rsidRPr="004D2AB8">
        <w:rPr>
          <w:b/>
          <w:bCs/>
          <w:lang w:val="en-AU"/>
        </w:rPr>
        <w:t>.</w:t>
      </w:r>
      <w:r w:rsidR="002A6A6E" w:rsidRPr="004D2AB8">
        <w:rPr>
          <w:b/>
          <w:bCs/>
          <w:lang w:val="en-AU"/>
        </w:rPr>
        <w:t>1.</w:t>
      </w:r>
      <w:r w:rsidR="00320166" w:rsidRPr="004D2AB8">
        <w:rPr>
          <w:b/>
          <w:bCs/>
          <w:lang w:val="en-AU"/>
        </w:rPr>
        <w:t>3</w:t>
      </w:r>
    </w:p>
    <w:p w14:paraId="69755E01" w14:textId="77777777" w:rsidR="00AA147A" w:rsidRPr="004D2AB8" w:rsidRDefault="00AA147A" w:rsidP="00AA147A">
      <w:pPr>
        <w:tabs>
          <w:tab w:val="left" w:pos="1820"/>
        </w:tabs>
        <w:spacing w:after="60"/>
        <w:jc w:val="both"/>
        <w:rPr>
          <w:b/>
          <w:bCs/>
          <w:lang w:val="en-AU"/>
        </w:rPr>
      </w:pPr>
      <w:r w:rsidRPr="004D2AB8">
        <w:rPr>
          <w:b/>
          <w:lang w:val="en-AU"/>
        </w:rPr>
        <w:t>Source:</w:t>
      </w:r>
      <w:r w:rsidRPr="004D2AB8">
        <w:rPr>
          <w:b/>
          <w:bCs/>
          <w:lang w:val="en-AU"/>
        </w:rPr>
        <w:t xml:space="preserve"> </w:t>
      </w:r>
      <w:r w:rsidRPr="004D2AB8">
        <w:rPr>
          <w:b/>
          <w:bCs/>
          <w:lang w:val="en-AU"/>
        </w:rPr>
        <w:tab/>
        <w:t>NEC</w:t>
      </w:r>
    </w:p>
    <w:p w14:paraId="56A43E7A" w14:textId="385B9673" w:rsidR="00AA4A5D" w:rsidRPr="004D2AB8" w:rsidRDefault="00AA4A5D" w:rsidP="00AA4A5D">
      <w:pPr>
        <w:tabs>
          <w:tab w:val="left" w:pos="1820"/>
        </w:tabs>
        <w:spacing w:after="60"/>
        <w:ind w:left="1820" w:hanging="1820"/>
        <w:rPr>
          <w:b/>
          <w:lang w:val="en-AU"/>
        </w:rPr>
      </w:pPr>
      <w:r w:rsidRPr="004D2AB8">
        <w:rPr>
          <w:b/>
          <w:lang w:val="en-AU"/>
        </w:rPr>
        <w:t>Title:</w:t>
      </w:r>
      <w:r w:rsidRPr="004D2AB8">
        <w:rPr>
          <w:b/>
          <w:bCs/>
          <w:lang w:val="en-AU"/>
        </w:rPr>
        <w:tab/>
      </w:r>
      <w:r w:rsidR="00320166" w:rsidRPr="004D2AB8">
        <w:rPr>
          <w:b/>
          <w:bCs/>
          <w:lang w:val="en-AU"/>
        </w:rPr>
        <w:t xml:space="preserve">Synchronization mechanism for </w:t>
      </w:r>
      <w:r w:rsidR="00B63B1C" w:rsidRPr="004D2AB8">
        <w:rPr>
          <w:b/>
          <w:bCs/>
          <w:lang w:val="en-AU"/>
        </w:rPr>
        <w:t xml:space="preserve">NR </w:t>
      </w:r>
      <w:r w:rsidR="008C4203">
        <w:rPr>
          <w:b/>
          <w:bCs/>
          <w:lang w:val="en-AU"/>
        </w:rPr>
        <w:t>V2X</w:t>
      </w:r>
      <w:r w:rsidR="00751AB9" w:rsidRPr="004D2AB8">
        <w:rPr>
          <w:b/>
          <w:bCs/>
          <w:lang w:val="en-AU"/>
        </w:rPr>
        <w:t xml:space="preserve"> </w:t>
      </w:r>
    </w:p>
    <w:p w14:paraId="75FDC0A8" w14:textId="02BF5879" w:rsidR="00AA4A5D" w:rsidRPr="004D2AB8" w:rsidRDefault="00AA4A5D" w:rsidP="00AA4A5D">
      <w:pPr>
        <w:pBdr>
          <w:bottom w:val="single" w:sz="6" w:space="7" w:color="auto"/>
        </w:pBdr>
        <w:tabs>
          <w:tab w:val="left" w:pos="1820"/>
        </w:tabs>
        <w:jc w:val="both"/>
        <w:rPr>
          <w:rFonts w:eastAsia="MS Mincho"/>
          <w:b/>
          <w:bCs/>
          <w:lang w:val="en-AU" w:eastAsia="ja-JP"/>
        </w:rPr>
      </w:pPr>
      <w:r w:rsidRPr="004D2AB8">
        <w:rPr>
          <w:b/>
          <w:lang w:val="en-AU"/>
        </w:rPr>
        <w:t>Document for:</w:t>
      </w:r>
      <w:r w:rsidRPr="004D2AB8">
        <w:rPr>
          <w:b/>
          <w:bCs/>
          <w:lang w:val="en-AU"/>
        </w:rPr>
        <w:tab/>
      </w:r>
      <w:r w:rsidR="00907F18" w:rsidRPr="004D2AB8">
        <w:rPr>
          <w:b/>
          <w:bCs/>
          <w:lang w:val="en-AU"/>
        </w:rPr>
        <w:t>Discussion</w:t>
      </w:r>
      <w:r w:rsidR="00D15440" w:rsidRPr="004D2AB8">
        <w:rPr>
          <w:b/>
          <w:bCs/>
          <w:lang w:val="en-AU"/>
        </w:rPr>
        <w:t>/Decisio</w:t>
      </w:r>
      <w:r w:rsidR="00E3211F" w:rsidRPr="004D2AB8">
        <w:rPr>
          <w:b/>
          <w:bCs/>
          <w:lang w:val="en-AU"/>
        </w:rPr>
        <w:t>n</w:t>
      </w:r>
    </w:p>
    <w:p w14:paraId="3E09BF39" w14:textId="77777777" w:rsidR="00012620" w:rsidRPr="004D2AB8" w:rsidRDefault="00012620" w:rsidP="00012620">
      <w:pPr>
        <w:pStyle w:val="1"/>
        <w:spacing w:after="120"/>
        <w:jc w:val="both"/>
        <w:rPr>
          <w:rFonts w:ascii="Times New Roman" w:hAnsi="Times New Roman" w:cs="Times New Roman"/>
          <w:bCs w:val="0"/>
          <w:sz w:val="22"/>
          <w:szCs w:val="22"/>
          <w:lang w:val="en-AU"/>
        </w:rPr>
      </w:pPr>
      <w:r w:rsidRPr="004D2AB8">
        <w:rPr>
          <w:rFonts w:ascii="Times New Roman" w:hAnsi="Times New Roman" w:cs="Times New Roman"/>
          <w:bCs w:val="0"/>
          <w:sz w:val="22"/>
          <w:szCs w:val="22"/>
          <w:lang w:val="en-AU"/>
        </w:rPr>
        <w:t>Introduction</w:t>
      </w:r>
    </w:p>
    <w:p w14:paraId="21820F0F" w14:textId="658A9071" w:rsidR="005418B2" w:rsidRPr="004D2AB8" w:rsidRDefault="00384B0A" w:rsidP="005418B2">
      <w:pPr>
        <w:jc w:val="both"/>
        <w:rPr>
          <w:sz w:val="22"/>
          <w:szCs w:val="22"/>
        </w:rPr>
      </w:pPr>
      <w:r>
        <w:rPr>
          <w:rFonts w:cs="Times"/>
          <w:sz w:val="22"/>
          <w:szCs w:val="22"/>
        </w:rPr>
        <w:t xml:space="preserve">NR-V2X </w:t>
      </w:r>
      <w:r>
        <w:rPr>
          <w:rFonts w:cs="Times" w:hint="eastAsia"/>
          <w:sz w:val="22"/>
          <w:szCs w:val="22"/>
        </w:rPr>
        <w:t>SI</w:t>
      </w:r>
      <w:r>
        <w:rPr>
          <w:rFonts w:cs="Times"/>
          <w:sz w:val="22"/>
          <w:szCs w:val="22"/>
        </w:rPr>
        <w:t xml:space="preserve"> was approved in the RAN#80 meeting </w:t>
      </w:r>
      <w:r>
        <w:rPr>
          <w:rFonts w:cs="Times"/>
          <w:sz w:val="22"/>
          <w:szCs w:val="22"/>
        </w:rPr>
        <w:fldChar w:fldCharType="begin"/>
      </w:r>
      <w:r>
        <w:rPr>
          <w:rFonts w:cs="Times"/>
          <w:sz w:val="22"/>
          <w:szCs w:val="22"/>
        </w:rPr>
        <w:instrText xml:space="preserve"> REF _Ref521069630 \r \h </w:instrText>
      </w:r>
      <w:r>
        <w:rPr>
          <w:rFonts w:cs="Times"/>
          <w:sz w:val="22"/>
          <w:szCs w:val="22"/>
        </w:rPr>
      </w:r>
      <w:r>
        <w:rPr>
          <w:rFonts w:cs="Times"/>
          <w:sz w:val="22"/>
          <w:szCs w:val="22"/>
        </w:rPr>
        <w:fldChar w:fldCharType="separate"/>
      </w:r>
      <w:r>
        <w:rPr>
          <w:rFonts w:cs="Times"/>
          <w:sz w:val="22"/>
          <w:szCs w:val="22"/>
        </w:rPr>
        <w:t>[1]</w:t>
      </w:r>
      <w:r>
        <w:rPr>
          <w:rFonts w:cs="Times"/>
          <w:sz w:val="22"/>
          <w:szCs w:val="22"/>
        </w:rPr>
        <w:fldChar w:fldCharType="end"/>
      </w:r>
      <w:r>
        <w:rPr>
          <w:rFonts w:cs="Times"/>
          <w:sz w:val="22"/>
          <w:szCs w:val="22"/>
        </w:rPr>
        <w:t>, i</w:t>
      </w:r>
      <w:r w:rsidR="005418B2" w:rsidRPr="004D2AB8">
        <w:rPr>
          <w:sz w:val="22"/>
          <w:szCs w:val="22"/>
        </w:rPr>
        <w:t>n the last RAN1 meeting, synchronization mechanism for NR sidelink was discussed with following agreement</w:t>
      </w:r>
      <w:r w:rsidR="00740B18">
        <w:rPr>
          <w:sz w:val="22"/>
          <w:szCs w:val="22"/>
        </w:rPr>
        <w:t xml:space="preserve">s </w:t>
      </w:r>
      <w:r>
        <w:rPr>
          <w:sz w:val="22"/>
          <w:szCs w:val="22"/>
        </w:rPr>
        <w:fldChar w:fldCharType="begin"/>
      </w:r>
      <w:r>
        <w:rPr>
          <w:sz w:val="22"/>
          <w:szCs w:val="22"/>
        </w:rPr>
        <w:instrText xml:space="preserve"> REF _Ref525032988 \r \h </w:instrText>
      </w:r>
      <w:r>
        <w:rPr>
          <w:sz w:val="22"/>
          <w:szCs w:val="22"/>
        </w:rPr>
      </w:r>
      <w:r>
        <w:rPr>
          <w:sz w:val="22"/>
          <w:szCs w:val="22"/>
        </w:rPr>
        <w:fldChar w:fldCharType="separate"/>
      </w:r>
      <w:r>
        <w:rPr>
          <w:sz w:val="22"/>
          <w:szCs w:val="22"/>
        </w:rPr>
        <w:t>[2]</w:t>
      </w:r>
      <w:r>
        <w:rPr>
          <w:sz w:val="22"/>
          <w:szCs w:val="22"/>
        </w:rPr>
        <w:fldChar w:fldCharType="end"/>
      </w:r>
      <w:r w:rsidR="005418B2" w:rsidRPr="004D2AB8">
        <w:rPr>
          <w:sz w:val="22"/>
          <w:szCs w:val="22"/>
        </w:rPr>
        <w:t>:</w:t>
      </w:r>
    </w:p>
    <w:p w14:paraId="13341D38" w14:textId="77777777" w:rsidR="005418B2" w:rsidRPr="004D2AB8" w:rsidRDefault="005418B2" w:rsidP="005418B2">
      <w:pPr>
        <w:rPr>
          <w:sz w:val="22"/>
          <w:szCs w:val="22"/>
          <w:highlight w:val="green"/>
          <w:lang w:eastAsia="x-none"/>
        </w:rPr>
      </w:pPr>
    </w:p>
    <w:p w14:paraId="2269E754" w14:textId="77777777" w:rsidR="001D2F4E" w:rsidRPr="001D2F4E" w:rsidRDefault="001D2F4E" w:rsidP="001D2F4E">
      <w:pPr>
        <w:rPr>
          <w:rFonts w:ascii="Times" w:eastAsia="Batang" w:hAnsi="Times"/>
          <w:sz w:val="20"/>
          <w:highlight w:val="green"/>
          <w:lang w:val="en-GB" w:eastAsia="x-none"/>
        </w:rPr>
      </w:pPr>
      <w:r w:rsidRPr="001D2F4E">
        <w:rPr>
          <w:rFonts w:ascii="Times" w:eastAsia="Batang" w:hAnsi="Times"/>
          <w:sz w:val="20"/>
          <w:highlight w:val="green"/>
          <w:lang w:val="en-GB" w:eastAsia="x-none"/>
        </w:rPr>
        <w:t>Agreements:</w:t>
      </w:r>
    </w:p>
    <w:p w14:paraId="53DC3DAF" w14:textId="77777777" w:rsidR="001D2F4E" w:rsidRPr="001D2F4E" w:rsidRDefault="001D2F4E" w:rsidP="001D2F4E">
      <w:pPr>
        <w:numPr>
          <w:ilvl w:val="0"/>
          <w:numId w:val="10"/>
        </w:numPr>
        <w:rPr>
          <w:rFonts w:ascii="Times" w:eastAsia="Batang" w:hAnsi="Times"/>
          <w:sz w:val="20"/>
          <w:lang w:val="en-GB" w:eastAsia="en-US"/>
        </w:rPr>
      </w:pPr>
      <w:r w:rsidRPr="001D2F4E">
        <w:rPr>
          <w:rFonts w:ascii="Times" w:eastAsia="等线" w:hAnsi="Times"/>
          <w:sz w:val="20"/>
          <w:lang w:val="en-GB" w:eastAsia="en-US"/>
        </w:rPr>
        <w:t>Confirm t</w:t>
      </w:r>
      <w:r w:rsidRPr="001D2F4E">
        <w:rPr>
          <w:rFonts w:ascii="Times" w:eastAsia="等线" w:hAnsi="Times" w:hint="eastAsia"/>
          <w:sz w:val="20"/>
          <w:lang w:val="en-GB" w:eastAsia="en-US"/>
        </w:rPr>
        <w:t xml:space="preserve">he working assumption that </w:t>
      </w:r>
      <w:r w:rsidRPr="001D2F4E">
        <w:rPr>
          <w:rFonts w:ascii="Times" w:eastAsia="等线" w:hAnsi="Times"/>
          <w:sz w:val="20"/>
          <w:lang w:val="en-GB" w:eastAsia="en-US"/>
        </w:rPr>
        <w:t>initial frequency error before synchronized to any synchronization source should be within ±5 ppm</w:t>
      </w:r>
      <w:r w:rsidRPr="001D2F4E">
        <w:rPr>
          <w:rFonts w:ascii="Times" w:eastAsia="等线" w:hAnsi="Times" w:hint="eastAsia"/>
          <w:sz w:val="20"/>
          <w:lang w:val="en-GB" w:eastAsia="en-US"/>
        </w:rPr>
        <w:t xml:space="preserve"> for </w:t>
      </w:r>
      <w:r w:rsidRPr="001D2F4E">
        <w:rPr>
          <w:rFonts w:ascii="Times" w:eastAsia="等线" w:hAnsi="Times"/>
          <w:sz w:val="20"/>
          <w:lang w:val="en-GB" w:eastAsia="en-US"/>
        </w:rPr>
        <w:t>the purpose of evaluation</w:t>
      </w:r>
      <w:r w:rsidRPr="001D2F4E">
        <w:rPr>
          <w:rFonts w:ascii="Times" w:eastAsia="等线" w:hAnsi="Times" w:hint="eastAsia"/>
          <w:sz w:val="20"/>
          <w:lang w:val="en-GB" w:eastAsia="en-US"/>
        </w:rPr>
        <w:t>.</w:t>
      </w:r>
      <w:r w:rsidRPr="001D2F4E">
        <w:rPr>
          <w:rFonts w:ascii="Times" w:eastAsia="等线" w:hAnsi="Times"/>
          <w:sz w:val="20"/>
          <w:lang w:val="en-GB" w:eastAsia="en-US"/>
        </w:rPr>
        <w:t xml:space="preserve">  </w:t>
      </w:r>
    </w:p>
    <w:p w14:paraId="433736F2" w14:textId="77777777" w:rsidR="001D2F4E" w:rsidRPr="001D2F4E" w:rsidRDefault="001D2F4E" w:rsidP="001D2F4E">
      <w:pPr>
        <w:rPr>
          <w:rFonts w:ascii="Times" w:eastAsia="Batang" w:hAnsi="Times"/>
          <w:b/>
          <w:sz w:val="20"/>
          <w:lang w:val="en-GB" w:eastAsia="x-none"/>
        </w:rPr>
      </w:pPr>
    </w:p>
    <w:p w14:paraId="3843A99F"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16CF0C16" w14:textId="77777777" w:rsidR="001D2F4E" w:rsidRPr="001D2F4E" w:rsidRDefault="001D2F4E" w:rsidP="001D2F4E">
      <w:pPr>
        <w:numPr>
          <w:ilvl w:val="0"/>
          <w:numId w:val="10"/>
        </w:numPr>
        <w:rPr>
          <w:rFonts w:ascii="Times" w:eastAsia="Batang" w:hAnsi="Times"/>
          <w:sz w:val="20"/>
          <w:szCs w:val="20"/>
          <w:lang w:val="en-GB" w:eastAsia="en-US"/>
        </w:rPr>
      </w:pPr>
      <w:r w:rsidRPr="001D2F4E">
        <w:rPr>
          <w:rFonts w:ascii="Times" w:eastAsia="Batang" w:hAnsi="Times"/>
          <w:sz w:val="20"/>
          <w:szCs w:val="20"/>
          <w:lang w:val="en-GB" w:eastAsia="en-US"/>
        </w:rPr>
        <w:t xml:space="preserve">S-SSB has the same numerology, which includes SCS and CP length, as that of control and data channels for a given carrier </w:t>
      </w:r>
    </w:p>
    <w:p w14:paraId="200F5ADF" w14:textId="77777777" w:rsidR="001D2F4E" w:rsidRPr="001D2F4E" w:rsidRDefault="001D2F4E" w:rsidP="001D2F4E">
      <w:pPr>
        <w:rPr>
          <w:rFonts w:ascii="Times" w:eastAsia="Batang" w:hAnsi="Times"/>
          <w:sz w:val="20"/>
          <w:lang w:val="en-GB" w:eastAsia="x-none"/>
        </w:rPr>
      </w:pPr>
    </w:p>
    <w:p w14:paraId="081DDD4E"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7CBFA6F7" w14:textId="77777777" w:rsidR="001D2F4E" w:rsidRPr="00E25DD9" w:rsidRDefault="001D2F4E" w:rsidP="001D2F4E">
      <w:pPr>
        <w:numPr>
          <w:ilvl w:val="0"/>
          <w:numId w:val="10"/>
        </w:numPr>
        <w:rPr>
          <w:rFonts w:ascii="Times" w:eastAsia="Batang" w:hAnsi="Times"/>
          <w:sz w:val="20"/>
          <w:szCs w:val="20"/>
          <w:lang w:val="en-GB" w:eastAsia="en-US"/>
        </w:rPr>
      </w:pPr>
      <w:r w:rsidRPr="00E25DD9">
        <w:rPr>
          <w:rFonts w:ascii="Times" w:eastAsia="Batang" w:hAnsi="Times"/>
          <w:sz w:val="20"/>
          <w:szCs w:val="20"/>
          <w:lang w:val="en-GB" w:eastAsia="en-US"/>
        </w:rPr>
        <w:t xml:space="preserve">The transmission bandwidth for S-SSB is within the BW of the (pre)-configured SL-BWP.  </w:t>
      </w:r>
    </w:p>
    <w:p w14:paraId="5F754352" w14:textId="77777777" w:rsidR="001D2F4E" w:rsidRPr="00E25DD9" w:rsidRDefault="001D2F4E" w:rsidP="001D2F4E">
      <w:pPr>
        <w:numPr>
          <w:ilvl w:val="1"/>
          <w:numId w:val="10"/>
        </w:numPr>
        <w:rPr>
          <w:rFonts w:ascii="Times" w:eastAsia="Batang" w:hAnsi="Times"/>
          <w:sz w:val="20"/>
          <w:szCs w:val="20"/>
          <w:lang w:val="en-GB" w:eastAsia="en-US"/>
        </w:rPr>
      </w:pPr>
      <w:r w:rsidRPr="00E25DD9">
        <w:rPr>
          <w:rFonts w:ascii="Times" w:eastAsia="Batang" w:hAnsi="Times"/>
          <w:sz w:val="20"/>
          <w:szCs w:val="20"/>
          <w:lang w:val="en-GB" w:eastAsia="en-US"/>
        </w:rPr>
        <w:t>FFS:  The actual transmission BW for S-SSB and sync raster</w:t>
      </w:r>
    </w:p>
    <w:p w14:paraId="30A488B7" w14:textId="77777777" w:rsidR="001D2F4E" w:rsidRPr="001D2F4E" w:rsidRDefault="001D2F4E" w:rsidP="001D2F4E">
      <w:pPr>
        <w:rPr>
          <w:rFonts w:ascii="Times" w:eastAsia="Batang" w:hAnsi="Times"/>
          <w:sz w:val="20"/>
          <w:lang w:val="en-GB" w:eastAsia="x-none"/>
        </w:rPr>
      </w:pPr>
    </w:p>
    <w:p w14:paraId="331DABD9"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145675BB" w14:textId="77777777" w:rsidR="001D2F4E" w:rsidRPr="001D2F4E" w:rsidRDefault="001D2F4E" w:rsidP="001D2F4E">
      <w:pPr>
        <w:numPr>
          <w:ilvl w:val="0"/>
          <w:numId w:val="10"/>
        </w:numPr>
        <w:rPr>
          <w:rFonts w:ascii="Times" w:eastAsia="Batang" w:hAnsi="Times"/>
          <w:sz w:val="20"/>
          <w:szCs w:val="20"/>
          <w:lang w:val="en-GB" w:eastAsia="en-US"/>
        </w:rPr>
      </w:pPr>
      <w:r w:rsidRPr="001D2F4E">
        <w:rPr>
          <w:rFonts w:ascii="Times" w:eastAsia="Batang" w:hAnsi="Times"/>
          <w:sz w:val="20"/>
          <w:szCs w:val="20"/>
          <w:lang w:val="en-GB" w:eastAsia="en-US"/>
        </w:rPr>
        <w:t xml:space="preserve">For evaluation of V2X S-SSB, the transmission bandwidth of S-SSB is in proportion to the SCS for the design of V2X S-SSB.  </w:t>
      </w:r>
    </w:p>
    <w:p w14:paraId="53EF4EDD" w14:textId="77777777" w:rsidR="001D2F4E" w:rsidRPr="001D2F4E" w:rsidRDefault="001D2F4E" w:rsidP="001D2F4E">
      <w:pPr>
        <w:numPr>
          <w:ilvl w:val="1"/>
          <w:numId w:val="10"/>
        </w:numPr>
        <w:rPr>
          <w:rFonts w:ascii="Times" w:eastAsia="Batang" w:hAnsi="Times"/>
          <w:sz w:val="20"/>
          <w:szCs w:val="20"/>
          <w:lang w:val="en-GB" w:eastAsia="en-US"/>
        </w:rPr>
      </w:pPr>
      <w:r w:rsidRPr="001D2F4E">
        <w:rPr>
          <w:rFonts w:ascii="Times" w:eastAsia="Batang" w:hAnsi="Times"/>
          <w:sz w:val="20"/>
          <w:szCs w:val="20"/>
          <w:lang w:val="en-GB" w:eastAsia="en-US"/>
        </w:rPr>
        <w:t xml:space="preserve">Alt1: 24 PRBs </w:t>
      </w:r>
    </w:p>
    <w:p w14:paraId="1EB15C83" w14:textId="77777777" w:rsidR="001D2F4E" w:rsidRPr="001D2F4E" w:rsidRDefault="001D2F4E" w:rsidP="001D2F4E">
      <w:pPr>
        <w:numPr>
          <w:ilvl w:val="1"/>
          <w:numId w:val="10"/>
        </w:numPr>
        <w:rPr>
          <w:rFonts w:ascii="Times" w:eastAsia="Batang" w:hAnsi="Times"/>
          <w:sz w:val="20"/>
          <w:szCs w:val="20"/>
          <w:lang w:val="en-GB" w:eastAsia="en-US"/>
        </w:rPr>
      </w:pPr>
      <w:r w:rsidRPr="001D2F4E">
        <w:rPr>
          <w:rFonts w:ascii="Times" w:eastAsia="Batang" w:hAnsi="Times"/>
          <w:sz w:val="20"/>
          <w:szCs w:val="20"/>
          <w:lang w:val="en-GB" w:eastAsia="en-US"/>
        </w:rPr>
        <w:t xml:space="preserve">Alt2: 20 PRBs  </w:t>
      </w:r>
    </w:p>
    <w:p w14:paraId="1536DA78" w14:textId="77777777" w:rsidR="001D2F4E" w:rsidRPr="001D2F4E" w:rsidRDefault="001D2F4E" w:rsidP="001D2F4E">
      <w:pPr>
        <w:numPr>
          <w:ilvl w:val="1"/>
          <w:numId w:val="10"/>
        </w:numPr>
        <w:rPr>
          <w:rFonts w:ascii="Times" w:eastAsia="Batang" w:hAnsi="Times"/>
          <w:sz w:val="20"/>
          <w:szCs w:val="20"/>
          <w:lang w:val="en-GB" w:eastAsia="en-US"/>
        </w:rPr>
      </w:pPr>
      <w:r w:rsidRPr="001D2F4E">
        <w:rPr>
          <w:rFonts w:ascii="Times" w:eastAsia="Batang" w:hAnsi="Times"/>
          <w:sz w:val="20"/>
          <w:szCs w:val="20"/>
          <w:lang w:val="en-GB" w:eastAsia="en-US"/>
        </w:rPr>
        <w:t>Other values are not precluded</w:t>
      </w:r>
    </w:p>
    <w:p w14:paraId="7467EF01" w14:textId="77777777" w:rsidR="001D2F4E" w:rsidRPr="001D2F4E" w:rsidRDefault="001D2F4E" w:rsidP="001D2F4E">
      <w:pPr>
        <w:rPr>
          <w:rFonts w:ascii="Times" w:eastAsia="Batang" w:hAnsi="Times"/>
          <w:sz w:val="20"/>
          <w:lang w:val="en-GB" w:eastAsia="x-none"/>
        </w:rPr>
      </w:pPr>
    </w:p>
    <w:p w14:paraId="5248E928"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52257DAB" w14:textId="77777777" w:rsidR="001D2F4E" w:rsidRPr="001D2F4E" w:rsidRDefault="001D2F4E" w:rsidP="001D2F4E">
      <w:pPr>
        <w:numPr>
          <w:ilvl w:val="0"/>
          <w:numId w:val="10"/>
        </w:numPr>
        <w:rPr>
          <w:rFonts w:ascii="Times" w:eastAsia="Batang" w:hAnsi="Times"/>
          <w:sz w:val="20"/>
          <w:szCs w:val="20"/>
          <w:lang w:val="en-GB" w:eastAsia="en-US"/>
        </w:rPr>
      </w:pPr>
      <w:r w:rsidRPr="001D2F4E">
        <w:rPr>
          <w:rFonts w:ascii="Times" w:eastAsia="Batang" w:hAnsi="Times"/>
          <w:sz w:val="20"/>
          <w:szCs w:val="20"/>
          <w:lang w:val="en-GB" w:eastAsia="en-US"/>
        </w:rPr>
        <w:t xml:space="preserve">For the evaluation of S-PSS/S-SSS, the sequences and/or polynomials used in NR Uu PSS/SSS are used as the starting point of the NR </w:t>
      </w:r>
      <w:r w:rsidRPr="001D2F4E">
        <w:rPr>
          <w:rFonts w:ascii="Times" w:eastAsia="Batang" w:hAnsi="Times" w:hint="eastAsia"/>
          <w:sz w:val="20"/>
          <w:szCs w:val="20"/>
          <w:lang w:val="en-GB" w:eastAsia="en-US"/>
        </w:rPr>
        <w:t>V2X S-</w:t>
      </w:r>
      <w:r w:rsidRPr="001D2F4E">
        <w:rPr>
          <w:rFonts w:ascii="Times" w:eastAsia="Batang" w:hAnsi="Times"/>
          <w:sz w:val="20"/>
          <w:szCs w:val="20"/>
          <w:lang w:val="en-GB" w:eastAsia="en-US"/>
        </w:rPr>
        <w:t>PSS/</w:t>
      </w:r>
      <w:r w:rsidRPr="001D2F4E">
        <w:rPr>
          <w:rFonts w:ascii="Times" w:eastAsia="Batang" w:hAnsi="Times" w:hint="eastAsia"/>
          <w:sz w:val="20"/>
          <w:szCs w:val="20"/>
          <w:lang w:val="en-GB" w:eastAsia="en-US"/>
        </w:rPr>
        <w:t>S-</w:t>
      </w:r>
      <w:r w:rsidRPr="001D2F4E">
        <w:rPr>
          <w:rFonts w:ascii="Times" w:eastAsia="Batang" w:hAnsi="Times"/>
          <w:sz w:val="20"/>
          <w:szCs w:val="20"/>
          <w:lang w:val="en-GB" w:eastAsia="en-US"/>
        </w:rPr>
        <w:t>SSS design.</w:t>
      </w:r>
    </w:p>
    <w:p w14:paraId="0352F6AC" w14:textId="77777777" w:rsidR="001D2F4E" w:rsidRPr="001D2F4E" w:rsidRDefault="001D2F4E" w:rsidP="001D2F4E">
      <w:pPr>
        <w:numPr>
          <w:ilvl w:val="1"/>
          <w:numId w:val="10"/>
        </w:numPr>
        <w:rPr>
          <w:rFonts w:ascii="Times" w:eastAsia="Batang" w:hAnsi="Times"/>
          <w:sz w:val="20"/>
          <w:szCs w:val="20"/>
          <w:lang w:val="en-GB" w:eastAsia="en-US"/>
        </w:rPr>
      </w:pPr>
      <w:r w:rsidRPr="001D2F4E">
        <w:rPr>
          <w:rFonts w:ascii="Times" w:eastAsia="Batang" w:hAnsi="Times"/>
          <w:sz w:val="20"/>
          <w:szCs w:val="20"/>
          <w:lang w:val="en-GB" w:eastAsia="en-US"/>
        </w:rPr>
        <w:t>Others are not precluded.</w:t>
      </w:r>
    </w:p>
    <w:p w14:paraId="20CDC707" w14:textId="77777777" w:rsidR="001D2F4E" w:rsidRPr="001D2F4E" w:rsidRDefault="001D2F4E" w:rsidP="001D2F4E">
      <w:pPr>
        <w:rPr>
          <w:rFonts w:ascii="Times" w:eastAsia="Batang" w:hAnsi="Times"/>
          <w:sz w:val="20"/>
          <w:lang w:val="en-GB" w:eastAsia="x-none"/>
        </w:rPr>
      </w:pPr>
    </w:p>
    <w:p w14:paraId="11592746"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244456BD" w14:textId="77777777" w:rsidR="001D2F4E" w:rsidRPr="00E25DD9" w:rsidRDefault="001D2F4E" w:rsidP="001570E1">
      <w:pPr>
        <w:numPr>
          <w:ilvl w:val="0"/>
          <w:numId w:val="10"/>
        </w:numPr>
        <w:rPr>
          <w:rFonts w:ascii="Times" w:eastAsia="Batang" w:hAnsi="Times"/>
          <w:sz w:val="20"/>
          <w:szCs w:val="20"/>
          <w:lang w:val="en-GB" w:eastAsia="en-US"/>
        </w:rPr>
      </w:pPr>
      <w:r w:rsidRPr="00E25DD9">
        <w:rPr>
          <w:rFonts w:ascii="Times" w:eastAsia="Batang" w:hAnsi="Times"/>
          <w:sz w:val="20"/>
          <w:szCs w:val="20"/>
          <w:lang w:val="en-GB" w:eastAsia="en-US"/>
        </w:rPr>
        <w:t xml:space="preserve">The aspects of synchronization </w:t>
      </w:r>
      <w:r w:rsidRPr="00E25DD9">
        <w:rPr>
          <w:rFonts w:ascii="Times" w:eastAsia="Batang" w:hAnsi="Times" w:hint="eastAsia"/>
          <w:sz w:val="20"/>
          <w:szCs w:val="20"/>
          <w:lang w:val="en-GB" w:eastAsia="en-US"/>
        </w:rPr>
        <w:t xml:space="preserve">sequence </w:t>
      </w:r>
      <w:r w:rsidRPr="00E25DD9">
        <w:rPr>
          <w:rFonts w:ascii="Times" w:eastAsia="Batang" w:hAnsi="Times"/>
          <w:sz w:val="20"/>
          <w:szCs w:val="20"/>
          <w:lang w:val="en-GB" w:eastAsia="en-US"/>
        </w:rPr>
        <w:t>for NR V2X to be considered for the evaluation include,</w:t>
      </w:r>
    </w:p>
    <w:p w14:paraId="6CC04DE0" w14:textId="77777777" w:rsidR="001D2F4E" w:rsidRPr="00E25DD9" w:rsidRDefault="001D2F4E" w:rsidP="001570E1">
      <w:pPr>
        <w:numPr>
          <w:ilvl w:val="1"/>
          <w:numId w:val="10"/>
        </w:numPr>
        <w:rPr>
          <w:rFonts w:ascii="Times" w:eastAsia="Batang" w:hAnsi="Times"/>
          <w:sz w:val="20"/>
          <w:szCs w:val="20"/>
          <w:lang w:val="en-GB" w:eastAsia="en-US"/>
        </w:rPr>
      </w:pPr>
      <w:r w:rsidRPr="00E25DD9">
        <w:rPr>
          <w:rFonts w:ascii="Times" w:eastAsia="Batang" w:hAnsi="Times"/>
          <w:sz w:val="20"/>
          <w:szCs w:val="20"/>
          <w:lang w:val="en-GB" w:eastAsia="en-US"/>
        </w:rPr>
        <w:t>The length of S-PSS and S-SSS sequences</w:t>
      </w:r>
    </w:p>
    <w:p w14:paraId="28787393" w14:textId="77777777" w:rsidR="001D2F4E" w:rsidRPr="00E25DD9" w:rsidRDefault="001D2F4E" w:rsidP="001570E1">
      <w:pPr>
        <w:numPr>
          <w:ilvl w:val="1"/>
          <w:numId w:val="10"/>
        </w:numPr>
        <w:rPr>
          <w:rFonts w:ascii="Times" w:eastAsia="Batang" w:hAnsi="Times"/>
          <w:sz w:val="20"/>
          <w:szCs w:val="20"/>
          <w:lang w:val="en-GB" w:eastAsia="en-US"/>
        </w:rPr>
      </w:pPr>
      <w:r w:rsidRPr="00E25DD9">
        <w:rPr>
          <w:rFonts w:ascii="Times" w:eastAsia="Batang" w:hAnsi="Times"/>
          <w:sz w:val="20"/>
          <w:szCs w:val="20"/>
          <w:lang w:val="en-GB" w:eastAsia="en-US"/>
        </w:rPr>
        <w:t>If and how to distinguish from NR Uu PSS and SSS sequences</w:t>
      </w:r>
    </w:p>
    <w:p w14:paraId="2FF6A924" w14:textId="77777777" w:rsidR="001D2F4E" w:rsidRPr="00E25DD9" w:rsidRDefault="001D2F4E" w:rsidP="001570E1">
      <w:pPr>
        <w:numPr>
          <w:ilvl w:val="1"/>
          <w:numId w:val="10"/>
        </w:numPr>
        <w:rPr>
          <w:rFonts w:ascii="Times" w:eastAsia="Batang" w:hAnsi="Times"/>
          <w:sz w:val="20"/>
          <w:szCs w:val="20"/>
          <w:lang w:val="en-GB" w:eastAsia="en-US"/>
        </w:rPr>
      </w:pPr>
      <w:r w:rsidRPr="00E25DD9">
        <w:rPr>
          <w:rFonts w:ascii="Times" w:eastAsia="Batang" w:hAnsi="Times"/>
          <w:sz w:val="20"/>
          <w:szCs w:val="20"/>
          <w:lang w:val="en-GB" w:eastAsia="en-US"/>
        </w:rPr>
        <w:t xml:space="preserve">The number of NR SL-SSID targeted in the design of NR V2X S-PSS/S-SSS </w:t>
      </w:r>
    </w:p>
    <w:p w14:paraId="24C3A2A5" w14:textId="77777777" w:rsidR="001D2F4E" w:rsidRPr="00E25DD9" w:rsidRDefault="001D2F4E" w:rsidP="001570E1">
      <w:pPr>
        <w:numPr>
          <w:ilvl w:val="2"/>
          <w:numId w:val="10"/>
        </w:numPr>
        <w:rPr>
          <w:rFonts w:ascii="Times" w:eastAsia="Batang" w:hAnsi="Times"/>
          <w:sz w:val="20"/>
          <w:szCs w:val="20"/>
          <w:lang w:val="en-GB" w:eastAsia="en-US"/>
        </w:rPr>
      </w:pPr>
      <w:r w:rsidRPr="00E25DD9">
        <w:rPr>
          <w:rFonts w:ascii="Times" w:eastAsia="Batang" w:hAnsi="Times"/>
          <w:sz w:val="20"/>
          <w:szCs w:val="20"/>
          <w:lang w:val="en-GB" w:eastAsia="en-US"/>
        </w:rPr>
        <w:t>Use cases of NR SL-SSID should be addressed</w:t>
      </w:r>
    </w:p>
    <w:p w14:paraId="0043623F" w14:textId="77777777" w:rsidR="001D2F4E" w:rsidRPr="001D2F4E" w:rsidRDefault="001D2F4E" w:rsidP="001D2F4E">
      <w:pPr>
        <w:rPr>
          <w:rFonts w:ascii="Times" w:eastAsia="Batang" w:hAnsi="Times"/>
          <w:sz w:val="20"/>
          <w:lang w:val="en-GB" w:eastAsia="x-none"/>
        </w:rPr>
      </w:pPr>
    </w:p>
    <w:p w14:paraId="341CB73F"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4CAEB3BE" w14:textId="77777777" w:rsidR="001D2F4E" w:rsidRPr="001D2F4E" w:rsidRDefault="001D2F4E" w:rsidP="001D2F4E">
      <w:pPr>
        <w:numPr>
          <w:ilvl w:val="0"/>
          <w:numId w:val="12"/>
        </w:numPr>
        <w:rPr>
          <w:rFonts w:ascii="Times" w:eastAsia="Batang" w:hAnsi="Times"/>
          <w:sz w:val="20"/>
          <w:szCs w:val="20"/>
          <w:lang w:val="en-GB" w:eastAsia="en-US"/>
        </w:rPr>
      </w:pPr>
      <w:r w:rsidRPr="001D2F4E">
        <w:rPr>
          <w:rFonts w:ascii="Times" w:eastAsia="Batang" w:hAnsi="Times"/>
          <w:sz w:val="20"/>
          <w:szCs w:val="20"/>
          <w:lang w:val="en-GB" w:eastAsia="en-US"/>
        </w:rPr>
        <w:t>Us</w:t>
      </w:r>
      <w:r w:rsidRPr="001D2F4E">
        <w:rPr>
          <w:rFonts w:ascii="Times" w:eastAsia="Batang" w:hAnsi="Times" w:hint="eastAsia"/>
          <w:sz w:val="20"/>
          <w:szCs w:val="20"/>
          <w:lang w:val="en-GB" w:eastAsia="en-US"/>
        </w:rPr>
        <w:t>ing</w:t>
      </w:r>
      <w:r w:rsidRPr="001D2F4E">
        <w:rPr>
          <w:rFonts w:ascii="Times" w:eastAsia="Batang" w:hAnsi="Times"/>
          <w:sz w:val="20"/>
          <w:szCs w:val="20"/>
          <w:lang w:val="en-GB" w:eastAsia="en-US"/>
        </w:rPr>
        <w:t xml:space="preserve"> the below</w:t>
      </w:r>
      <w:r w:rsidRPr="001D2F4E">
        <w:rPr>
          <w:rFonts w:ascii="Times" w:eastAsia="Batang" w:hAnsi="Times" w:hint="eastAsia"/>
          <w:sz w:val="20"/>
          <w:szCs w:val="20"/>
          <w:lang w:val="en-GB" w:eastAsia="en-US"/>
        </w:rPr>
        <w:t xml:space="preserve"> </w:t>
      </w:r>
      <w:r w:rsidRPr="001D2F4E">
        <w:rPr>
          <w:rFonts w:ascii="Times" w:eastAsia="Batang" w:hAnsi="Times"/>
          <w:sz w:val="20"/>
          <w:szCs w:val="20"/>
          <w:lang w:val="en-GB" w:eastAsia="en-US"/>
        </w:rPr>
        <w:t>table as a starting point for evaluation assumptions for sidelink synchronization LLS.</w:t>
      </w:r>
    </w:p>
    <w:p w14:paraId="65326FAA" w14:textId="77777777" w:rsidR="001D2F4E" w:rsidRPr="001D2F4E" w:rsidRDefault="001D2F4E" w:rsidP="001D2F4E">
      <w:pPr>
        <w:numPr>
          <w:ilvl w:val="1"/>
          <w:numId w:val="12"/>
        </w:numPr>
        <w:rPr>
          <w:rFonts w:ascii="Times" w:eastAsia="Batang" w:hAnsi="Times"/>
          <w:sz w:val="20"/>
          <w:szCs w:val="20"/>
          <w:lang w:val="en-GB" w:eastAsia="en-US"/>
        </w:rPr>
      </w:pPr>
      <w:r w:rsidRPr="001D2F4E">
        <w:rPr>
          <w:rFonts w:ascii="Times" w:eastAsia="Batang" w:hAnsi="Times"/>
          <w:sz w:val="20"/>
          <w:szCs w:val="20"/>
          <w:lang w:val="en-GB" w:eastAsia="en-US"/>
        </w:rPr>
        <w:t>Detection probability of S-PSS/S-SSS</w:t>
      </w:r>
    </w:p>
    <w:p w14:paraId="5AF2BF52" w14:textId="77777777" w:rsidR="001D2F4E" w:rsidRPr="001D2F4E" w:rsidRDefault="001D2F4E" w:rsidP="001D2F4E">
      <w:pPr>
        <w:numPr>
          <w:ilvl w:val="1"/>
          <w:numId w:val="12"/>
        </w:numPr>
        <w:rPr>
          <w:rFonts w:ascii="Times" w:eastAsia="Batang" w:hAnsi="Times"/>
          <w:sz w:val="20"/>
          <w:szCs w:val="20"/>
          <w:lang w:val="en-GB" w:eastAsia="en-US"/>
        </w:rPr>
      </w:pPr>
      <w:r w:rsidRPr="001D2F4E">
        <w:rPr>
          <w:rFonts w:ascii="Times" w:eastAsia="Batang" w:hAnsi="Times"/>
          <w:sz w:val="20"/>
          <w:szCs w:val="20"/>
          <w:lang w:val="en-GB" w:eastAsia="en-US"/>
        </w:rPr>
        <w:t>Decoding BLER of PSBCH</w:t>
      </w:r>
    </w:p>
    <w:p w14:paraId="2DA2A294" w14:textId="77777777" w:rsidR="001D2F4E" w:rsidRPr="001D2F4E" w:rsidRDefault="001D2F4E" w:rsidP="001D2F4E">
      <w:pPr>
        <w:numPr>
          <w:ilvl w:val="1"/>
          <w:numId w:val="12"/>
        </w:numPr>
        <w:rPr>
          <w:rFonts w:ascii="Times" w:eastAsia="Batang" w:hAnsi="Times"/>
          <w:sz w:val="20"/>
          <w:szCs w:val="20"/>
          <w:lang w:val="en-GB" w:eastAsia="en-US"/>
        </w:rPr>
      </w:pPr>
      <w:r w:rsidRPr="001D2F4E">
        <w:rPr>
          <w:rFonts w:ascii="Times" w:eastAsia="Batang" w:hAnsi="Times"/>
          <w:sz w:val="20"/>
          <w:szCs w:val="20"/>
          <w:lang w:val="en-GB" w:eastAsia="en-US"/>
        </w:rPr>
        <w:t xml:space="preserve">Check further offline regarding UE speeds (absolute vs. relative, including current channel model assumptions in the TR) </w:t>
      </w:r>
      <w:r w:rsidRPr="001D2F4E">
        <w:rPr>
          <w:rFonts w:ascii="Times" w:eastAsia="Batang" w:hAnsi="Times"/>
          <w:sz w:val="20"/>
          <w:szCs w:val="20"/>
          <w:lang w:val="en-GB" w:eastAsia="en-US"/>
        </w:rPr>
        <w:sym w:font="Wingdings" w:char="F0E0"/>
      </w:r>
      <w:r w:rsidRPr="001D2F4E">
        <w:rPr>
          <w:rFonts w:ascii="Times" w:eastAsia="Batang" w:hAnsi="Times"/>
          <w:sz w:val="20"/>
          <w:szCs w:val="20"/>
          <w:lang w:val="en-GB" w:eastAsia="en-US"/>
        </w:rPr>
        <w:t xml:space="preserve"> on Friday, confirmed to be relative speed and thus, the speeds in the table below need to be doubled</w:t>
      </w:r>
    </w:p>
    <w:p w14:paraId="5343CFEC" w14:textId="77777777" w:rsidR="001D2F4E" w:rsidRPr="001D2F4E" w:rsidRDefault="001D2F4E" w:rsidP="001D2F4E">
      <w:pPr>
        <w:numPr>
          <w:ilvl w:val="1"/>
          <w:numId w:val="12"/>
        </w:numPr>
        <w:rPr>
          <w:rFonts w:ascii="Times" w:eastAsia="Batang" w:hAnsi="Times"/>
          <w:sz w:val="20"/>
          <w:szCs w:val="20"/>
          <w:lang w:val="en-GB" w:eastAsia="en-US"/>
        </w:rPr>
      </w:pPr>
      <w:r w:rsidRPr="001D2F4E">
        <w:rPr>
          <w:rFonts w:ascii="Times" w:eastAsia="Batang" w:hAnsi="Times"/>
          <w:sz w:val="20"/>
          <w:szCs w:val="20"/>
          <w:lang w:val="en-GB" w:eastAsia="en-US"/>
        </w:rPr>
        <w:t xml:space="preserve">Discuss further offline payload size of PSBCH </w:t>
      </w:r>
      <w:r w:rsidRPr="001D2F4E">
        <w:rPr>
          <w:rFonts w:ascii="Times" w:eastAsia="Batang" w:hAnsi="Times"/>
          <w:sz w:val="20"/>
          <w:szCs w:val="20"/>
          <w:lang w:val="en-GB" w:eastAsia="en-US"/>
        </w:rPr>
        <w:sym w:font="Wingdings" w:char="F0E0"/>
      </w:r>
      <w:r w:rsidRPr="001D2F4E">
        <w:rPr>
          <w:rFonts w:ascii="Times" w:eastAsia="Batang" w:hAnsi="Times"/>
          <w:sz w:val="20"/>
          <w:szCs w:val="20"/>
          <w:lang w:val="en-GB" w:eastAsia="en-US"/>
        </w:rPr>
        <w:t xml:space="preserve"> to revisit in the next RAN1 meeting. Companies to report the assumed payload size of PSBCH in their evaluations</w:t>
      </w:r>
    </w:p>
    <w:p w14:paraId="6B8C6780" w14:textId="77777777" w:rsidR="001D2F4E" w:rsidRPr="001D2F4E" w:rsidRDefault="001D2F4E" w:rsidP="001D2F4E">
      <w:pPr>
        <w:ind w:left="720"/>
        <w:rPr>
          <w:rFonts w:ascii="Times" w:eastAsia="Batang" w:hAnsi="Times"/>
          <w:sz w:val="20"/>
          <w:szCs w:val="20"/>
          <w:lang w:val="en-GB" w:eastAsia="en-US"/>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1D2F4E" w:rsidRPr="001D2F4E" w14:paraId="2F3C6179"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46B8061"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bCs/>
                <w:sz w:val="18"/>
                <w:lang w:val="en-GB" w:eastAsia="en-US"/>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B28CBDA"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bCs/>
                <w:sz w:val="18"/>
                <w:lang w:val="en-GB" w:eastAsia="en-US"/>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7213007"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bCs/>
                <w:sz w:val="18"/>
                <w:lang w:val="en-GB" w:eastAsia="en-US"/>
              </w:rPr>
              <w:t>Above 6GHz</w:t>
            </w:r>
          </w:p>
        </w:tc>
      </w:tr>
      <w:tr w:rsidR="001D2F4E" w:rsidRPr="001D2F4E" w14:paraId="7994C550"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742C22"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lastRenderedPageBreak/>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CDF1A4"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hint="eastAsia"/>
                <w:sz w:val="18"/>
                <w:lang w:val="en-GB" w:eastAsia="en-US"/>
              </w:rPr>
              <w:t>6</w:t>
            </w:r>
            <w:r w:rsidRPr="001D2F4E">
              <w:rPr>
                <w:rFonts w:ascii="Times" w:eastAsia="Batang" w:hAnsi="Times"/>
                <w:sz w:val="18"/>
                <w:lang w:val="en-GB" w:eastAsia="en-US"/>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BBD987"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sz w:val="18"/>
                <w:lang w:val="en-GB" w:eastAsia="en-US"/>
              </w:rPr>
              <w:t>30 GHz</w:t>
            </w:r>
          </w:p>
        </w:tc>
      </w:tr>
      <w:tr w:rsidR="001D2F4E" w:rsidRPr="001D2F4E" w14:paraId="20A139CF"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6293E2"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D02ED3"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 xml:space="preserve">CDL channel models </w:t>
            </w:r>
          </w:p>
        </w:tc>
      </w:tr>
      <w:tr w:rsidR="001D2F4E" w:rsidRPr="001D2F4E" w14:paraId="6BD79EB0"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337611"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5454909"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E0FB675"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sz w:val="18"/>
                <w:lang w:val="en-GB" w:eastAsia="en-US"/>
              </w:rPr>
              <w:t>60, 120 kHz</w:t>
            </w:r>
          </w:p>
        </w:tc>
      </w:tr>
      <w:tr w:rsidR="001D2F4E" w:rsidRPr="001D2F4E" w14:paraId="41A2A0E0"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EFAD43"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D6CFC4"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DED3F4F"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&gt; -6 dB</w:t>
            </w:r>
          </w:p>
        </w:tc>
      </w:tr>
      <w:tr w:rsidR="001D2F4E" w:rsidRPr="001D2F4E" w14:paraId="34BF40A1" w14:textId="77777777" w:rsidTr="00AB734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028FDD"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bCs/>
                <w:sz w:val="18"/>
                <w:lang w:val="en-GB" w:eastAsia="en-US"/>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855C6A2" w14:textId="77777777" w:rsidR="001D2F4E" w:rsidRPr="001D2F4E" w:rsidRDefault="001D2F4E" w:rsidP="001D2F4E">
            <w:pPr>
              <w:spacing w:after="80"/>
              <w:jc w:val="both"/>
              <w:rPr>
                <w:rFonts w:ascii="Times" w:eastAsia="Batang" w:hAnsi="Times"/>
                <w:sz w:val="18"/>
                <w:lang w:val="en-GB" w:eastAsia="en-US"/>
              </w:rPr>
            </w:pPr>
            <w:r w:rsidRPr="001D2F4E">
              <w:rPr>
                <w:rFonts w:ascii="Times" w:eastAsia="Batang" w:hAnsi="Times"/>
                <w:bCs/>
                <w:sz w:val="18"/>
                <w:lang w:val="en-GB" w:eastAsia="en-US"/>
              </w:rPr>
              <w:t>3 km/h</w:t>
            </w:r>
            <w:r w:rsidRPr="001D2F4E">
              <w:rPr>
                <w:rFonts w:ascii="Times" w:eastAsia="Batang" w:hAnsi="Times" w:hint="eastAsia"/>
                <w:bCs/>
                <w:sz w:val="18"/>
                <w:lang w:val="en-GB" w:eastAsia="en-US"/>
              </w:rPr>
              <w:t>,</w:t>
            </w:r>
            <w:r w:rsidRPr="001D2F4E">
              <w:rPr>
                <w:rFonts w:ascii="Times" w:eastAsia="Batang" w:hAnsi="Times"/>
                <w:bCs/>
                <w:sz w:val="18"/>
                <w:lang w:val="en-GB" w:eastAsia="en-US"/>
              </w:rPr>
              <w:t xml:space="preserve"> 120 km/h  (mandatory)</w:t>
            </w:r>
          </w:p>
          <w:p w14:paraId="6DB21B47"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bCs/>
                <w:sz w:val="18"/>
                <w:lang w:val="en-GB" w:eastAsia="en-US"/>
              </w:rPr>
              <w:t>30km/h</w:t>
            </w:r>
            <w:r w:rsidRPr="001D2F4E">
              <w:rPr>
                <w:rFonts w:ascii="Times" w:eastAsia="Batang" w:hAnsi="Times" w:hint="eastAsia"/>
                <w:bCs/>
                <w:sz w:val="18"/>
                <w:lang w:val="en-GB" w:eastAsia="en-US"/>
              </w:rPr>
              <w:t>,</w:t>
            </w:r>
            <w:r w:rsidRPr="001D2F4E">
              <w:rPr>
                <w:rFonts w:ascii="Times" w:eastAsia="Batang" w:hAnsi="Times"/>
                <w:bCs/>
                <w:sz w:val="18"/>
                <w:lang w:val="en-GB" w:eastAsia="en-US"/>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CD583E"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3 km/hr, 120 km/h (mandatory)</w:t>
            </w:r>
          </w:p>
        </w:tc>
      </w:tr>
      <w:tr w:rsidR="001D2F4E" w:rsidRPr="001D2F4E" w14:paraId="2514A816" w14:textId="77777777" w:rsidTr="00AB734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1F2EDD" w14:textId="77777777" w:rsidR="001D2F4E" w:rsidRPr="001D2F4E" w:rsidRDefault="001D2F4E" w:rsidP="001D2F4E">
            <w:pPr>
              <w:jc w:val="both"/>
              <w:rPr>
                <w:rFonts w:ascii="Times" w:eastAsia="Batang" w:hAnsi="Times"/>
                <w:bCs/>
                <w:sz w:val="18"/>
                <w:lang w:val="en-GB" w:eastAsia="en-US"/>
              </w:rPr>
            </w:pPr>
            <w:r w:rsidRPr="001D2F4E">
              <w:rPr>
                <w:rFonts w:ascii="Times" w:eastAsia="Batang" w:hAnsi="Times"/>
                <w:bCs/>
                <w:sz w:val="18"/>
                <w:lang w:val="en-GB" w:eastAsia="en-US"/>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F55ADF9" w14:textId="77777777" w:rsidR="001D2F4E" w:rsidRPr="001D2F4E" w:rsidRDefault="001D2F4E" w:rsidP="001D2F4E">
            <w:pPr>
              <w:spacing w:after="80"/>
              <w:jc w:val="both"/>
              <w:rPr>
                <w:rFonts w:ascii="Times" w:eastAsia="Batang" w:hAnsi="Times"/>
                <w:sz w:val="18"/>
                <w:lang w:val="en-GB" w:eastAsia="en-US"/>
              </w:rPr>
            </w:pPr>
            <w:r w:rsidRPr="001D2F4E">
              <w:rPr>
                <w:rFonts w:ascii="Times" w:eastAsia="Batang" w:hAnsi="Times"/>
                <w:sz w:val="18"/>
                <w:lang w:val="en-GB" w:eastAsia="en-US"/>
              </w:rPr>
              <w:t>Scenario 1: no interference</w:t>
            </w:r>
          </w:p>
          <w:p w14:paraId="2500138F"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EFB1039"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Scenario 1: no interference</w:t>
            </w:r>
          </w:p>
          <w:p w14:paraId="50AA01D2" w14:textId="77777777" w:rsidR="001D2F4E" w:rsidRPr="001D2F4E" w:rsidRDefault="001D2F4E" w:rsidP="001D2F4E">
            <w:pPr>
              <w:jc w:val="both"/>
              <w:rPr>
                <w:rFonts w:ascii="Times" w:eastAsia="Batang" w:hAnsi="Times"/>
                <w:sz w:val="18"/>
                <w:lang w:val="en-GB" w:eastAsia="en-US"/>
              </w:rPr>
            </w:pPr>
          </w:p>
        </w:tc>
      </w:tr>
      <w:tr w:rsidR="001D2F4E" w:rsidRPr="001D2F4E" w14:paraId="35FFC15A" w14:textId="77777777" w:rsidTr="00AB734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8122D2" w14:textId="77777777" w:rsidR="001D2F4E" w:rsidRPr="001D2F4E" w:rsidRDefault="001D2F4E" w:rsidP="001D2F4E">
            <w:pPr>
              <w:jc w:val="both"/>
              <w:rPr>
                <w:rFonts w:ascii="Times" w:eastAsia="Batang" w:hAnsi="Times"/>
                <w:sz w:val="18"/>
                <w:lang w:val="en-GB" w:eastAsia="en-US"/>
              </w:rPr>
            </w:pPr>
            <w:r w:rsidRPr="001D2F4E">
              <w:rPr>
                <w:rFonts w:ascii="Times" w:eastAsia="Batang" w:hAnsi="Times"/>
                <w:sz w:val="18"/>
                <w:lang w:val="en-GB" w:eastAsia="en-US"/>
              </w:rPr>
              <w:t>Initial Frequency Offset</w:t>
            </w:r>
          </w:p>
          <w:p w14:paraId="09218911" w14:textId="77777777" w:rsidR="001D2F4E" w:rsidRPr="001D2F4E" w:rsidRDefault="001D2F4E" w:rsidP="001D2F4E">
            <w:pPr>
              <w:jc w:val="both"/>
              <w:rPr>
                <w:rFonts w:ascii="Times" w:eastAsia="Batang" w:hAnsi="Times"/>
                <w:sz w:val="18"/>
                <w:lang w:val="en-GB" w:eastAsia="en-US"/>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693FC2F"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sz w:val="18"/>
                <w:lang w:val="en-GB" w:eastAsia="en-US"/>
              </w:rPr>
              <w:t>TX: Uniform distribution within [-5, 5] ppm of nominal carrier frequency</w:t>
            </w:r>
          </w:p>
          <w:p w14:paraId="563E7AF4" w14:textId="77777777" w:rsidR="001D2F4E" w:rsidRPr="001D2F4E" w:rsidRDefault="001D2F4E" w:rsidP="001D2F4E">
            <w:pPr>
              <w:ind w:firstLineChars="193" w:firstLine="347"/>
              <w:jc w:val="both"/>
              <w:rPr>
                <w:rFonts w:ascii="Times" w:eastAsia="Batang" w:hAnsi="Times"/>
                <w:sz w:val="18"/>
                <w:lang w:val="en-GB" w:eastAsia="en-US"/>
              </w:rPr>
            </w:pPr>
            <w:r w:rsidRPr="001D2F4E">
              <w:rPr>
                <w:rFonts w:ascii="Times" w:eastAsia="Batang" w:hAnsi="Times"/>
                <w:sz w:val="18"/>
                <w:lang w:val="en-GB" w:eastAsia="en-US"/>
              </w:rPr>
              <w:t>RX: Uniform distribution within [-5, 5] ppm of nominal carrier frequency</w:t>
            </w:r>
          </w:p>
        </w:tc>
      </w:tr>
    </w:tbl>
    <w:p w14:paraId="2FA963F3" w14:textId="77777777" w:rsidR="001D2F4E" w:rsidRPr="001D2F4E" w:rsidRDefault="001D2F4E" w:rsidP="001D2F4E">
      <w:pPr>
        <w:rPr>
          <w:rFonts w:ascii="Times" w:eastAsia="Batang" w:hAnsi="Times"/>
          <w:sz w:val="20"/>
          <w:szCs w:val="20"/>
          <w:lang w:val="en-GB" w:eastAsia="x-none"/>
        </w:rPr>
      </w:pPr>
      <w:r w:rsidRPr="001D2F4E">
        <w:rPr>
          <w:rFonts w:ascii="Times" w:eastAsia="Batang" w:hAnsi="Times"/>
          <w:sz w:val="20"/>
          <w:szCs w:val="20"/>
          <w:highlight w:val="green"/>
          <w:lang w:val="en-GB" w:eastAsia="x-none"/>
        </w:rPr>
        <w:t>Agreements</w:t>
      </w:r>
      <w:r w:rsidRPr="001D2F4E">
        <w:rPr>
          <w:rFonts w:ascii="Times" w:eastAsia="Batang" w:hAnsi="Times"/>
          <w:sz w:val="20"/>
          <w:szCs w:val="20"/>
          <w:lang w:val="en-GB" w:eastAsia="x-none"/>
        </w:rPr>
        <w:t>:</w:t>
      </w:r>
    </w:p>
    <w:p w14:paraId="106C3B58" w14:textId="77777777" w:rsidR="001D2F4E" w:rsidRPr="001D2F4E" w:rsidRDefault="001D2F4E" w:rsidP="001D2F4E">
      <w:pPr>
        <w:numPr>
          <w:ilvl w:val="0"/>
          <w:numId w:val="12"/>
        </w:numPr>
        <w:rPr>
          <w:rFonts w:ascii="Times" w:eastAsia="Batang" w:hAnsi="Times"/>
          <w:sz w:val="20"/>
          <w:szCs w:val="20"/>
          <w:lang w:val="en-GB" w:eastAsia="en-US"/>
        </w:rPr>
      </w:pPr>
      <w:r w:rsidRPr="001D2F4E">
        <w:rPr>
          <w:rFonts w:ascii="Times" w:eastAsia="Batang" w:hAnsi="Times"/>
          <w:sz w:val="20"/>
          <w:szCs w:val="20"/>
          <w:lang w:val="en-GB" w:eastAsia="en-US"/>
        </w:rPr>
        <w:t xml:space="preserve">The study of NR V2X synchronization includes synchronization based on S-SSB  </w:t>
      </w:r>
    </w:p>
    <w:p w14:paraId="232D5F2F" w14:textId="77777777" w:rsidR="001D2F4E" w:rsidRPr="001D2F4E" w:rsidRDefault="001D2F4E" w:rsidP="001D2F4E">
      <w:pPr>
        <w:numPr>
          <w:ilvl w:val="0"/>
          <w:numId w:val="12"/>
        </w:numPr>
        <w:rPr>
          <w:rFonts w:ascii="Times" w:eastAsia="Batang" w:hAnsi="Times"/>
          <w:sz w:val="20"/>
          <w:szCs w:val="20"/>
          <w:lang w:val="en-GB" w:eastAsia="en-US"/>
        </w:rPr>
      </w:pPr>
      <w:r w:rsidRPr="001D2F4E">
        <w:rPr>
          <w:rFonts w:ascii="Times" w:eastAsia="Batang" w:hAnsi="Times"/>
          <w:sz w:val="20"/>
          <w:szCs w:val="20"/>
          <w:lang w:val="en-GB" w:eastAsia="en-US"/>
        </w:rPr>
        <w:t>The study also includes use of other sidelink signals/channels (e.g., other RSs in the SL, using PSSCH, using PSCCH, etc.) for the sidelink synchronization</w:t>
      </w:r>
    </w:p>
    <w:p w14:paraId="07435922" w14:textId="77777777" w:rsidR="00740B18" w:rsidRPr="001D2F4E" w:rsidRDefault="00740B18" w:rsidP="00740B18">
      <w:pPr>
        <w:jc w:val="both"/>
        <w:rPr>
          <w:sz w:val="22"/>
          <w:szCs w:val="22"/>
          <w:lang w:val="en-GB"/>
        </w:rPr>
      </w:pPr>
    </w:p>
    <w:p w14:paraId="29E065B8" w14:textId="307F6EC5" w:rsidR="005418B2" w:rsidRPr="004D2AB8" w:rsidRDefault="00A04223" w:rsidP="00012620">
      <w:pPr>
        <w:jc w:val="both"/>
        <w:rPr>
          <w:sz w:val="22"/>
          <w:szCs w:val="22"/>
        </w:rPr>
      </w:pPr>
      <w:r w:rsidRPr="004D2AB8">
        <w:rPr>
          <w:sz w:val="22"/>
          <w:szCs w:val="22"/>
        </w:rPr>
        <w:t xml:space="preserve">In </w:t>
      </w:r>
      <w:r w:rsidR="00740B18" w:rsidRPr="004D2AB8">
        <w:rPr>
          <w:sz w:val="22"/>
          <w:szCs w:val="22"/>
        </w:rPr>
        <w:t>this contribution</w:t>
      </w:r>
      <w:r w:rsidRPr="004D2AB8">
        <w:rPr>
          <w:sz w:val="22"/>
          <w:szCs w:val="22"/>
        </w:rPr>
        <w:t xml:space="preserve">, we will discuss </w:t>
      </w:r>
      <w:r w:rsidR="005F1821">
        <w:rPr>
          <w:sz w:val="22"/>
          <w:szCs w:val="22"/>
        </w:rPr>
        <w:t xml:space="preserve">and give our views on </w:t>
      </w:r>
      <w:r w:rsidRPr="004D2AB8">
        <w:rPr>
          <w:sz w:val="22"/>
          <w:szCs w:val="22"/>
        </w:rPr>
        <w:t>the issues that need to be considered for support of synchronization in</w:t>
      </w:r>
      <w:r w:rsidR="004513F2" w:rsidRPr="004D2AB8">
        <w:rPr>
          <w:sz w:val="22"/>
          <w:szCs w:val="22"/>
        </w:rPr>
        <w:t xml:space="preserve"> NR-V2X</w:t>
      </w:r>
      <w:r w:rsidRPr="004D2AB8">
        <w:rPr>
          <w:sz w:val="22"/>
          <w:szCs w:val="22"/>
        </w:rPr>
        <w:t>.</w:t>
      </w:r>
    </w:p>
    <w:p w14:paraId="6E67036A" w14:textId="77777777" w:rsidR="00BE062D" w:rsidRPr="004D2AB8" w:rsidRDefault="00BE062D" w:rsidP="00012620">
      <w:pPr>
        <w:jc w:val="both"/>
        <w:rPr>
          <w:sz w:val="22"/>
          <w:szCs w:val="22"/>
        </w:rPr>
      </w:pPr>
    </w:p>
    <w:p w14:paraId="13A68B12" w14:textId="77777777" w:rsidR="00012620" w:rsidRPr="004D2AB8" w:rsidRDefault="00012620" w:rsidP="00012620">
      <w:pPr>
        <w:pStyle w:val="1"/>
        <w:spacing w:before="0"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Discussion</w:t>
      </w:r>
    </w:p>
    <w:p w14:paraId="4D65B7B8" w14:textId="77777777" w:rsidR="00FD4A4E" w:rsidRPr="00EE44C9" w:rsidRDefault="00FD4A4E" w:rsidP="00FD4A4E">
      <w:pPr>
        <w:spacing w:before="240" w:after="60"/>
        <w:jc w:val="both"/>
        <w:rPr>
          <w:b/>
          <w:sz w:val="22"/>
          <w:szCs w:val="22"/>
          <w:u w:val="single"/>
        </w:rPr>
      </w:pPr>
      <w:r w:rsidRPr="00EE44C9">
        <w:rPr>
          <w:b/>
          <w:sz w:val="22"/>
          <w:szCs w:val="22"/>
          <w:u w:val="single"/>
        </w:rPr>
        <w:t>S-SSB</w:t>
      </w:r>
      <w:r>
        <w:rPr>
          <w:b/>
          <w:sz w:val="22"/>
          <w:szCs w:val="22"/>
          <w:u w:val="single"/>
        </w:rPr>
        <w:t xml:space="preserve"> </w:t>
      </w:r>
      <w:r w:rsidRPr="004D2AB8">
        <w:rPr>
          <w:b/>
          <w:sz w:val="22"/>
          <w:szCs w:val="22"/>
          <w:u w:val="single"/>
        </w:rPr>
        <w:t>transmission</w:t>
      </w:r>
    </w:p>
    <w:p w14:paraId="5245DD7E" w14:textId="7DFFD912" w:rsidR="00FD4A4E" w:rsidRDefault="00FD4A4E" w:rsidP="00FD4A4E">
      <w:pPr>
        <w:jc w:val="both"/>
        <w:rPr>
          <w:sz w:val="22"/>
          <w:szCs w:val="22"/>
        </w:rPr>
      </w:pPr>
      <w:r>
        <w:rPr>
          <w:sz w:val="22"/>
          <w:szCs w:val="22"/>
        </w:rPr>
        <w:t>A</w:t>
      </w:r>
      <w:r>
        <w:rPr>
          <w:rFonts w:hint="eastAsia"/>
          <w:sz w:val="22"/>
          <w:szCs w:val="22"/>
        </w:rPr>
        <w:t xml:space="preserve">s </w:t>
      </w:r>
      <w:r>
        <w:rPr>
          <w:sz w:val="22"/>
          <w:szCs w:val="22"/>
        </w:rPr>
        <w:t xml:space="preserve">agreed in the last meeting, the S-SSB transmission </w:t>
      </w:r>
      <w:r w:rsidR="00656B32">
        <w:rPr>
          <w:sz w:val="22"/>
          <w:szCs w:val="22"/>
        </w:rPr>
        <w:t>bandwidth</w:t>
      </w:r>
      <w:r>
        <w:rPr>
          <w:sz w:val="22"/>
          <w:szCs w:val="22"/>
        </w:rPr>
        <w:t xml:space="preserve"> is within the </w:t>
      </w:r>
      <w:r w:rsidR="00656B32">
        <w:rPr>
          <w:sz w:val="22"/>
          <w:szCs w:val="22"/>
        </w:rPr>
        <w:t xml:space="preserve">BW of </w:t>
      </w:r>
      <w:r>
        <w:rPr>
          <w:sz w:val="22"/>
          <w:szCs w:val="22"/>
        </w:rPr>
        <w:t>(pre-) configured SL-BWP, to minimize the S-SSB detection complexity, it is preferable that the actual trans</w:t>
      </w:r>
      <w:r w:rsidR="00656B32">
        <w:rPr>
          <w:sz w:val="22"/>
          <w:szCs w:val="22"/>
        </w:rPr>
        <w:t>mission BW of S-SSB is fixed and the PRB location for S-SSB transmission is (pre-) configured.</w:t>
      </w:r>
      <w:r w:rsidR="00E25DD9">
        <w:rPr>
          <w:sz w:val="22"/>
          <w:szCs w:val="22"/>
        </w:rPr>
        <w:t xml:space="preserve"> Furthermore, </w:t>
      </w:r>
      <w:r w:rsidR="00F65A64">
        <w:rPr>
          <w:sz w:val="22"/>
          <w:szCs w:val="22"/>
        </w:rPr>
        <w:t xml:space="preserve">ZC </w:t>
      </w:r>
      <w:r w:rsidR="000715FB">
        <w:rPr>
          <w:sz w:val="22"/>
          <w:szCs w:val="22"/>
        </w:rPr>
        <w:t xml:space="preserve">sequences orthogonal to </w:t>
      </w:r>
      <w:r w:rsidR="00F65A64">
        <w:rPr>
          <w:sz w:val="22"/>
          <w:szCs w:val="22"/>
        </w:rPr>
        <w:t xml:space="preserve">LTE </w:t>
      </w:r>
      <w:r w:rsidR="000715FB">
        <w:rPr>
          <w:sz w:val="22"/>
          <w:szCs w:val="22"/>
        </w:rPr>
        <w:t xml:space="preserve">PSS sequences are used </w:t>
      </w:r>
      <w:r w:rsidR="00F65A64">
        <w:rPr>
          <w:sz w:val="22"/>
          <w:szCs w:val="22"/>
        </w:rPr>
        <w:t xml:space="preserve">in LTE sidelink </w:t>
      </w:r>
      <w:r w:rsidR="000715FB">
        <w:rPr>
          <w:sz w:val="22"/>
          <w:szCs w:val="22"/>
        </w:rPr>
        <w:t xml:space="preserve">to avoid the impact </w:t>
      </w:r>
      <w:r w:rsidR="00776E8D">
        <w:rPr>
          <w:sz w:val="22"/>
          <w:szCs w:val="22"/>
        </w:rPr>
        <w:t>to</w:t>
      </w:r>
      <w:r w:rsidR="000715FB">
        <w:rPr>
          <w:sz w:val="22"/>
          <w:szCs w:val="22"/>
        </w:rPr>
        <w:t xml:space="preserve"> </w:t>
      </w:r>
      <w:r w:rsidR="00F65A64">
        <w:rPr>
          <w:sz w:val="22"/>
          <w:szCs w:val="22"/>
        </w:rPr>
        <w:t xml:space="preserve">LTE </w:t>
      </w:r>
      <w:r w:rsidR="000715FB">
        <w:rPr>
          <w:sz w:val="22"/>
          <w:szCs w:val="22"/>
        </w:rPr>
        <w:t xml:space="preserve">cellular operation, the similar design can be </w:t>
      </w:r>
      <w:r w:rsidR="008369B0">
        <w:rPr>
          <w:sz w:val="22"/>
          <w:szCs w:val="22"/>
        </w:rPr>
        <w:t>re</w:t>
      </w:r>
      <w:r w:rsidR="000715FB">
        <w:rPr>
          <w:sz w:val="22"/>
          <w:szCs w:val="22"/>
        </w:rPr>
        <w:t>used for NR sidelink.</w:t>
      </w:r>
    </w:p>
    <w:p w14:paraId="365542C9" w14:textId="02F03BBB" w:rsidR="00DD1C3F" w:rsidRDefault="00DD1C3F" w:rsidP="00DD1C3F">
      <w:pPr>
        <w:spacing w:before="240" w:after="60"/>
        <w:jc w:val="both"/>
        <w:rPr>
          <w:b/>
          <w:i/>
          <w:sz w:val="22"/>
          <w:szCs w:val="22"/>
        </w:rPr>
      </w:pPr>
      <w:r w:rsidRPr="004D2AB8">
        <w:rPr>
          <w:b/>
          <w:i/>
          <w:sz w:val="22"/>
          <w:szCs w:val="22"/>
        </w:rPr>
        <w:t>Proposal</w:t>
      </w:r>
      <w:r>
        <w:rPr>
          <w:b/>
          <w:i/>
          <w:sz w:val="22"/>
          <w:szCs w:val="22"/>
        </w:rPr>
        <w:t xml:space="preserve"> 1</w:t>
      </w:r>
      <w:r w:rsidRPr="004D2AB8">
        <w:rPr>
          <w:b/>
          <w:i/>
          <w:sz w:val="22"/>
          <w:szCs w:val="22"/>
        </w:rPr>
        <w:t xml:space="preserve">: </w:t>
      </w:r>
    </w:p>
    <w:p w14:paraId="3247BEFA" w14:textId="2101086E" w:rsidR="00DD1C3F" w:rsidRDefault="00DD1C3F" w:rsidP="00DD1C3F">
      <w:pPr>
        <w:pStyle w:val="a5"/>
        <w:numPr>
          <w:ilvl w:val="0"/>
          <w:numId w:val="5"/>
        </w:numPr>
        <w:jc w:val="both"/>
        <w:rPr>
          <w:rFonts w:ascii="Times New Roman" w:hAnsi="Times New Roman"/>
          <w:b/>
          <w:i/>
        </w:rPr>
      </w:pPr>
      <w:r>
        <w:rPr>
          <w:rFonts w:ascii="Times New Roman" w:hAnsi="Times New Roman"/>
          <w:b/>
          <w:i/>
        </w:rPr>
        <w:t xml:space="preserve">The BW of S-SSB should be fixed, and the PRB location for S-SSB should be (pre-) configured; </w:t>
      </w:r>
    </w:p>
    <w:p w14:paraId="3FAD364F" w14:textId="3646EFD5" w:rsidR="000715FB" w:rsidRPr="00DD1C3F" w:rsidRDefault="000715FB" w:rsidP="00DD1C3F">
      <w:pPr>
        <w:pStyle w:val="a5"/>
        <w:numPr>
          <w:ilvl w:val="0"/>
          <w:numId w:val="5"/>
        </w:numPr>
        <w:jc w:val="both"/>
        <w:rPr>
          <w:rFonts w:ascii="Times New Roman" w:hAnsi="Times New Roman"/>
          <w:b/>
          <w:i/>
        </w:rPr>
      </w:pPr>
      <w:r>
        <w:rPr>
          <w:rFonts w:ascii="Times New Roman" w:hAnsi="Times New Roman"/>
          <w:b/>
          <w:i/>
        </w:rPr>
        <w:t xml:space="preserve">S-PSS sequence(s) should be orthogonal to </w:t>
      </w:r>
      <w:r w:rsidR="006E5B79">
        <w:rPr>
          <w:rFonts w:ascii="Times New Roman" w:hAnsi="Times New Roman"/>
          <w:b/>
          <w:i/>
        </w:rPr>
        <w:t xml:space="preserve">NR </w:t>
      </w:r>
      <w:r>
        <w:rPr>
          <w:rFonts w:ascii="Times New Roman" w:hAnsi="Times New Roman"/>
          <w:b/>
          <w:i/>
        </w:rPr>
        <w:t xml:space="preserve">PSS sequences; </w:t>
      </w:r>
    </w:p>
    <w:p w14:paraId="2073FEA8" w14:textId="77777777" w:rsidR="00DD1C3F" w:rsidRDefault="00DD1C3F" w:rsidP="00FD4A4E">
      <w:pPr>
        <w:jc w:val="both"/>
        <w:rPr>
          <w:sz w:val="22"/>
          <w:szCs w:val="22"/>
          <w:lang w:val="en-AU"/>
        </w:rPr>
      </w:pPr>
    </w:p>
    <w:p w14:paraId="3BEC6726" w14:textId="72987C20" w:rsidR="00FD4A4E" w:rsidRDefault="00FD4A4E" w:rsidP="00FD4A4E">
      <w:pPr>
        <w:jc w:val="both"/>
        <w:rPr>
          <w:sz w:val="22"/>
          <w:szCs w:val="22"/>
        </w:rPr>
      </w:pPr>
      <w:r>
        <w:rPr>
          <w:sz w:val="22"/>
          <w:szCs w:val="22"/>
        </w:rPr>
        <w:t xml:space="preserve">Within one S-SSB transmission period, multiple S-SSBs may be transmitted to guarantee the reliability of S-SSB and reduce the time for synchronization acquisition. If S-SSB is also transmitted on FR2, beam sweeping may be needed to ensure the coverage of S-SSB, in this case more S-SSBs are needed within a period, which implies that the time used for S-SSB transmission is not trivial. UE cannot transmit PSCCH/PSSCH during S-SSB transmission, which may lead to additional latency </w:t>
      </w:r>
      <w:r w:rsidR="0091199C">
        <w:rPr>
          <w:sz w:val="22"/>
          <w:szCs w:val="22"/>
        </w:rPr>
        <w:t>at</w:t>
      </w:r>
      <w:r>
        <w:rPr>
          <w:sz w:val="22"/>
          <w:szCs w:val="22"/>
        </w:rPr>
        <w:t xml:space="preserve"> physical layer. Additionally, a UE transmitting S-SSB cannot receive PSCCH/PSSCH from other UEs due to half duplex, this is detrimental to the UE and also the entire system. Hence, it is preferable to reduce the number of S-SSBs within a period. Especially, it should be further studied that if S-SSB transmission on FR2 is necessary.  </w:t>
      </w:r>
    </w:p>
    <w:p w14:paraId="773DDE70" w14:textId="500A3822" w:rsidR="00FD4A4E" w:rsidRDefault="00FD4A4E" w:rsidP="00FD4A4E">
      <w:pPr>
        <w:spacing w:before="240" w:after="60"/>
        <w:jc w:val="both"/>
        <w:rPr>
          <w:b/>
          <w:i/>
          <w:sz w:val="22"/>
          <w:szCs w:val="22"/>
        </w:rPr>
      </w:pPr>
      <w:r w:rsidRPr="004D2AB8">
        <w:rPr>
          <w:b/>
          <w:i/>
          <w:sz w:val="22"/>
          <w:szCs w:val="22"/>
        </w:rPr>
        <w:t>Proposal</w:t>
      </w:r>
      <w:r>
        <w:rPr>
          <w:b/>
          <w:i/>
          <w:sz w:val="22"/>
          <w:szCs w:val="22"/>
        </w:rPr>
        <w:t xml:space="preserve"> </w:t>
      </w:r>
      <w:r w:rsidR="0001764A">
        <w:rPr>
          <w:b/>
          <w:i/>
          <w:sz w:val="22"/>
          <w:szCs w:val="22"/>
        </w:rPr>
        <w:t>2</w:t>
      </w:r>
      <w:r w:rsidRPr="004D2AB8">
        <w:rPr>
          <w:b/>
          <w:i/>
          <w:sz w:val="22"/>
          <w:szCs w:val="22"/>
        </w:rPr>
        <w:t xml:space="preserve">: </w:t>
      </w:r>
    </w:p>
    <w:p w14:paraId="1B8B7363" w14:textId="77777777" w:rsidR="00FD4A4E" w:rsidRDefault="00FD4A4E" w:rsidP="00FD4A4E">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4FD66AD1" w14:textId="77777777" w:rsidR="00FD4A4E" w:rsidRPr="004D2AB8" w:rsidRDefault="00FD4A4E" w:rsidP="00FD4A4E">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6FCCA333" w14:textId="77777777" w:rsidR="00FD4A4E" w:rsidRDefault="00FD4A4E" w:rsidP="00FD4A4E">
      <w:pPr>
        <w:jc w:val="both"/>
        <w:rPr>
          <w:b/>
          <w:sz w:val="22"/>
          <w:szCs w:val="22"/>
          <w:u w:val="single"/>
        </w:rPr>
      </w:pPr>
    </w:p>
    <w:p w14:paraId="189DBC1D" w14:textId="0B85E296" w:rsidR="00FD4A4E" w:rsidRDefault="00FD4A4E" w:rsidP="00FD4A4E">
      <w:pPr>
        <w:jc w:val="both"/>
        <w:rPr>
          <w:sz w:val="22"/>
          <w:szCs w:val="22"/>
        </w:rPr>
      </w:pPr>
      <w:r>
        <w:rPr>
          <w:sz w:val="22"/>
          <w:szCs w:val="22"/>
        </w:rPr>
        <w:t>A</w:t>
      </w:r>
      <w:r w:rsidR="0091199C">
        <w:rPr>
          <w:sz w:val="22"/>
          <w:szCs w:val="22"/>
        </w:rPr>
        <w:t>n</w:t>
      </w:r>
      <w:r>
        <w:rPr>
          <w:sz w:val="22"/>
          <w:szCs w:val="22"/>
        </w:rPr>
        <w:t xml:space="preserve"> NR UE is supposed to have both LTE V2X operation and NR V2X operation on multiple carriers. On the carrier(s) for LTE V2X the NR UE has to transmit SLSS and PSBCH to support synchronization of legacy LTE UEs. If the NR UE is required to transmit </w:t>
      </w:r>
      <w:r w:rsidRPr="00644AF7">
        <w:rPr>
          <w:sz w:val="22"/>
          <w:szCs w:val="22"/>
        </w:rPr>
        <w:t>S-SSB</w:t>
      </w:r>
      <w:r>
        <w:rPr>
          <w:sz w:val="22"/>
          <w:szCs w:val="22"/>
        </w:rPr>
        <w:t xml:space="preserve"> additionally, transmission overhead and </w:t>
      </w:r>
      <w:proofErr w:type="spellStart"/>
      <w:r>
        <w:rPr>
          <w:sz w:val="22"/>
          <w:szCs w:val="22"/>
        </w:rPr>
        <w:t>Tx</w:t>
      </w:r>
      <w:proofErr w:type="spellEnd"/>
      <w:r>
        <w:rPr>
          <w:sz w:val="22"/>
          <w:szCs w:val="22"/>
        </w:rPr>
        <w:t xml:space="preserve"> capability requirement may increase, and </w:t>
      </w:r>
      <w:r w:rsidR="0091199C">
        <w:rPr>
          <w:sz w:val="22"/>
          <w:szCs w:val="22"/>
        </w:rPr>
        <w:t xml:space="preserve">the NR S-SSB may </w:t>
      </w:r>
      <w:r>
        <w:rPr>
          <w:sz w:val="22"/>
          <w:szCs w:val="22"/>
        </w:rPr>
        <w:t xml:space="preserve">also </w:t>
      </w:r>
      <w:r w:rsidR="0091199C">
        <w:rPr>
          <w:sz w:val="22"/>
          <w:szCs w:val="22"/>
        </w:rPr>
        <w:t xml:space="preserve">be </w:t>
      </w:r>
      <w:r>
        <w:rPr>
          <w:sz w:val="22"/>
          <w:szCs w:val="22"/>
        </w:rPr>
        <w:t xml:space="preserve">duplicated (from timing acquisition point of view) if </w:t>
      </w:r>
      <w:r>
        <w:rPr>
          <w:rFonts w:hint="eastAsia"/>
          <w:sz w:val="22"/>
          <w:szCs w:val="22"/>
        </w:rPr>
        <w:t xml:space="preserve">the LTE V2X carrier </w:t>
      </w:r>
      <w:r>
        <w:rPr>
          <w:sz w:val="22"/>
          <w:szCs w:val="22"/>
        </w:rPr>
        <w:t>is</w:t>
      </w:r>
      <w:r>
        <w:rPr>
          <w:rFonts w:hint="eastAsia"/>
          <w:sz w:val="22"/>
          <w:szCs w:val="22"/>
        </w:rPr>
        <w:t xml:space="preserve"> synchronized to the NR sidelink carrier</w:t>
      </w:r>
      <w:r>
        <w:rPr>
          <w:sz w:val="22"/>
          <w:szCs w:val="22"/>
        </w:rPr>
        <w:t>. Hence, if NR UE has LTE V2X</w:t>
      </w:r>
      <w:r w:rsidR="00D22B07">
        <w:rPr>
          <w:sz w:val="22"/>
          <w:szCs w:val="22"/>
        </w:rPr>
        <w:t xml:space="preserve"> operation</w:t>
      </w:r>
      <w:r>
        <w:rPr>
          <w:sz w:val="22"/>
          <w:szCs w:val="22"/>
        </w:rPr>
        <w:t xml:space="preserve"> and NR V2X </w:t>
      </w:r>
      <w:r w:rsidR="00D22B07">
        <w:rPr>
          <w:sz w:val="22"/>
          <w:szCs w:val="22"/>
        </w:rPr>
        <w:t xml:space="preserve">operation </w:t>
      </w:r>
      <w:r>
        <w:rPr>
          <w:sz w:val="22"/>
          <w:szCs w:val="22"/>
        </w:rPr>
        <w:t xml:space="preserve">simultaneously, </w:t>
      </w:r>
      <w:r w:rsidR="00671E76">
        <w:rPr>
          <w:sz w:val="22"/>
          <w:szCs w:val="22"/>
        </w:rPr>
        <w:t xml:space="preserve">and the timing of LTE V2X </w:t>
      </w:r>
      <w:r w:rsidR="00671E76">
        <w:rPr>
          <w:sz w:val="22"/>
          <w:szCs w:val="22"/>
        </w:rPr>
        <w:lastRenderedPageBreak/>
        <w:t xml:space="preserve">carrier and NR V2X carrier are synchronized, </w:t>
      </w:r>
      <w:r>
        <w:rPr>
          <w:sz w:val="22"/>
          <w:szCs w:val="22"/>
        </w:rPr>
        <w:t xml:space="preserve">it is beneficial that the NR UE only transmits LTE SLSS/PSBCH. If some configuration information of NR sidelink carrier (e.g. BW, </w:t>
      </w:r>
      <w:r w:rsidR="003D01C1">
        <w:rPr>
          <w:sz w:val="22"/>
          <w:szCs w:val="22"/>
        </w:rPr>
        <w:t>BWP</w:t>
      </w:r>
      <w:r>
        <w:rPr>
          <w:sz w:val="22"/>
          <w:szCs w:val="22"/>
        </w:rPr>
        <w:t>, etc.) needs to be conveyed via PSBCH, the reserved bits in LTE PSBCH can be used.</w:t>
      </w:r>
    </w:p>
    <w:p w14:paraId="76465D41" w14:textId="77777777" w:rsidR="00FD4A4E" w:rsidRDefault="00FD4A4E" w:rsidP="00FD4A4E">
      <w:pPr>
        <w:jc w:val="both"/>
        <w:rPr>
          <w:sz w:val="22"/>
          <w:szCs w:val="22"/>
        </w:rPr>
      </w:pPr>
    </w:p>
    <w:p w14:paraId="047473B6" w14:textId="77777777" w:rsidR="00FD4A4E" w:rsidRPr="004D2AB8" w:rsidRDefault="00FD4A4E" w:rsidP="00FD4A4E">
      <w:pPr>
        <w:jc w:val="both"/>
        <w:rPr>
          <w:sz w:val="22"/>
          <w:szCs w:val="22"/>
        </w:rPr>
      </w:pPr>
      <w:r w:rsidRPr="004D2AB8">
        <w:rPr>
          <w:sz w:val="22"/>
          <w:szCs w:val="22"/>
        </w:rPr>
        <w:t>In LTE V2X, three triggering conditions for SLSS/PSBCH transmission are defined:</w:t>
      </w:r>
    </w:p>
    <w:p w14:paraId="0287D294"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Receiving instruction from eNB;</w:t>
      </w:r>
    </w:p>
    <w:p w14:paraId="2FA639DB"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Directly synchronize to GNSS and out of coverage;</w:t>
      </w:r>
    </w:p>
    <w:p w14:paraId="170641FB" w14:textId="77777777" w:rsidR="00FD4A4E" w:rsidRPr="004D2AB8" w:rsidRDefault="00FD4A4E" w:rsidP="00FD4A4E">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RSRP w.r.t. the sync reference is lower than specific threshold;</w:t>
      </w:r>
    </w:p>
    <w:p w14:paraId="661E063C" w14:textId="77777777" w:rsidR="00FD4A4E" w:rsidRDefault="00FD4A4E" w:rsidP="00FD4A4E">
      <w:pPr>
        <w:jc w:val="both"/>
        <w:rPr>
          <w:sz w:val="22"/>
          <w:szCs w:val="22"/>
        </w:rPr>
      </w:pPr>
      <w:r>
        <w:rPr>
          <w:sz w:val="22"/>
          <w:szCs w:val="22"/>
        </w:rPr>
        <w:t xml:space="preserve">These behaviors can be used as the start point for </w:t>
      </w:r>
      <w:r w:rsidRPr="00644AF7">
        <w:rPr>
          <w:sz w:val="22"/>
          <w:szCs w:val="22"/>
        </w:rPr>
        <w:t>S-SSB</w:t>
      </w:r>
      <w:r>
        <w:rPr>
          <w:sz w:val="22"/>
          <w:szCs w:val="22"/>
        </w:rPr>
        <w:t xml:space="preserve"> transmission in NR V2X</w:t>
      </w:r>
      <w:r w:rsidRPr="00B5767E">
        <w:rPr>
          <w:sz w:val="22"/>
          <w:szCs w:val="22"/>
        </w:rPr>
        <w:t xml:space="preserve">. </w:t>
      </w:r>
    </w:p>
    <w:p w14:paraId="28E213A6" w14:textId="4C7A1CAF" w:rsidR="00FD4A4E" w:rsidRDefault="00FD4A4E" w:rsidP="00FD4A4E">
      <w:pPr>
        <w:spacing w:before="240" w:after="60"/>
        <w:jc w:val="both"/>
        <w:rPr>
          <w:b/>
          <w:i/>
          <w:sz w:val="22"/>
          <w:szCs w:val="22"/>
        </w:rPr>
      </w:pPr>
      <w:r w:rsidRPr="004D2AB8">
        <w:rPr>
          <w:b/>
          <w:i/>
          <w:sz w:val="22"/>
          <w:szCs w:val="22"/>
        </w:rPr>
        <w:t>Proposal</w:t>
      </w:r>
      <w:r>
        <w:rPr>
          <w:b/>
          <w:i/>
          <w:sz w:val="22"/>
          <w:szCs w:val="22"/>
        </w:rPr>
        <w:t xml:space="preserve"> </w:t>
      </w:r>
      <w:r w:rsidR="0001764A">
        <w:rPr>
          <w:b/>
          <w:i/>
          <w:sz w:val="22"/>
          <w:szCs w:val="22"/>
        </w:rPr>
        <w:t>3</w:t>
      </w:r>
      <w:r w:rsidRPr="004D2AB8">
        <w:rPr>
          <w:b/>
          <w:i/>
          <w:sz w:val="22"/>
          <w:szCs w:val="22"/>
        </w:rPr>
        <w:t xml:space="preserve">: </w:t>
      </w:r>
    </w:p>
    <w:p w14:paraId="041897B5" w14:textId="64AE2E3B" w:rsidR="00FD4A4E" w:rsidRPr="004D2AB8" w:rsidRDefault="00D22B07" w:rsidP="00FD4A4E">
      <w:pPr>
        <w:pStyle w:val="a5"/>
        <w:numPr>
          <w:ilvl w:val="0"/>
          <w:numId w:val="5"/>
        </w:numPr>
        <w:jc w:val="both"/>
        <w:rPr>
          <w:rFonts w:ascii="Times New Roman" w:hAnsi="Times New Roman"/>
          <w:b/>
          <w:i/>
        </w:rPr>
      </w:pPr>
      <w:r>
        <w:rPr>
          <w:rFonts w:ascii="Times New Roman" w:hAnsi="Times New Roman"/>
          <w:b/>
          <w:i/>
        </w:rPr>
        <w:t xml:space="preserve">For </w:t>
      </w:r>
      <w:r w:rsidR="000E6961">
        <w:rPr>
          <w:rFonts w:ascii="Times New Roman" w:hAnsi="Times New Roman"/>
          <w:b/>
          <w:i/>
        </w:rPr>
        <w:t xml:space="preserve">UE </w:t>
      </w:r>
      <w:r>
        <w:rPr>
          <w:rFonts w:ascii="Times New Roman" w:hAnsi="Times New Roman"/>
          <w:b/>
          <w:i/>
        </w:rPr>
        <w:t xml:space="preserve">having LTE V2X operation </w:t>
      </w:r>
      <w:r w:rsidR="00905F8B">
        <w:rPr>
          <w:rFonts w:ascii="Times New Roman" w:hAnsi="Times New Roman"/>
          <w:b/>
          <w:i/>
        </w:rPr>
        <w:t xml:space="preserve">and NR V2X operation on synchronized carriers, it </w:t>
      </w:r>
      <w:r w:rsidR="000E6961">
        <w:rPr>
          <w:rFonts w:ascii="Times New Roman" w:hAnsi="Times New Roman"/>
          <w:b/>
          <w:i/>
        </w:rPr>
        <w:t>should be allowed to only transmit LTE SLSS/PSBCH</w:t>
      </w:r>
      <w:r w:rsidR="00905F8B">
        <w:rPr>
          <w:rFonts w:ascii="Times New Roman" w:hAnsi="Times New Roman"/>
          <w:b/>
          <w:i/>
        </w:rPr>
        <w:t xml:space="preserve"> on the LTE V2X carrier</w:t>
      </w:r>
      <w:r w:rsidR="00FD4A4E">
        <w:rPr>
          <w:rFonts w:ascii="Times New Roman" w:hAnsi="Times New Roman"/>
          <w:b/>
          <w:i/>
        </w:rPr>
        <w:t xml:space="preserve">; </w:t>
      </w:r>
    </w:p>
    <w:p w14:paraId="675FFBC1" w14:textId="011B1A3A" w:rsidR="00701384" w:rsidRPr="004D2AB8" w:rsidRDefault="00701384" w:rsidP="005D0863">
      <w:pPr>
        <w:spacing w:before="240" w:after="120"/>
        <w:jc w:val="both"/>
        <w:rPr>
          <w:b/>
          <w:sz w:val="22"/>
          <w:szCs w:val="22"/>
          <w:u w:val="single"/>
        </w:rPr>
      </w:pPr>
      <w:r w:rsidRPr="004D2AB8">
        <w:rPr>
          <w:b/>
          <w:sz w:val="22"/>
          <w:szCs w:val="22"/>
          <w:u w:val="single"/>
        </w:rPr>
        <w:t>Synchronization Sources</w:t>
      </w:r>
    </w:p>
    <w:p w14:paraId="615BEC92" w14:textId="3780B377" w:rsidR="009D15D8" w:rsidRPr="004D2AB8" w:rsidRDefault="00701384" w:rsidP="009D15D8">
      <w:pPr>
        <w:jc w:val="both"/>
        <w:rPr>
          <w:sz w:val="22"/>
          <w:szCs w:val="22"/>
        </w:rPr>
      </w:pPr>
      <w:r w:rsidRPr="004D2AB8">
        <w:rPr>
          <w:sz w:val="22"/>
          <w:szCs w:val="22"/>
        </w:rPr>
        <w:t>In Rel-14 LTE V2X</w:t>
      </w:r>
      <w:r w:rsidR="003F5E89">
        <w:rPr>
          <w:sz w:val="22"/>
          <w:szCs w:val="22"/>
        </w:rPr>
        <w:t>,</w:t>
      </w:r>
      <w:r w:rsidRPr="004D2AB8">
        <w:rPr>
          <w:sz w:val="22"/>
          <w:szCs w:val="22"/>
        </w:rPr>
        <w:t xml:space="preserve"> UE can achieve time and frequency synchronization based on GNSS, eNB or a UE that transmitting SLSS and PSBCH, where the eNB can be on the same carrier as the sidelink operation or on a different carrier. </w:t>
      </w:r>
      <w:r w:rsidR="009D15D8" w:rsidRPr="004D2AB8">
        <w:rPr>
          <w:sz w:val="22"/>
          <w:szCs w:val="22"/>
        </w:rPr>
        <w:t>In Rel-15 sidelink carrier aggregation, UE can use sync reference on one c</w:t>
      </w:r>
      <w:r w:rsidR="003F5E89">
        <w:rPr>
          <w:sz w:val="22"/>
          <w:szCs w:val="22"/>
        </w:rPr>
        <w:t>arrier for all other aggregated</w:t>
      </w:r>
      <w:r w:rsidR="009D15D8" w:rsidRPr="004D2AB8">
        <w:rPr>
          <w:sz w:val="22"/>
          <w:szCs w:val="22"/>
        </w:rPr>
        <w:t xml:space="preserve"> sidelink carriers, and UE can transmit SLSS/PSBCH on only one carrier or multiple carriers depending on UE capability. In general, sync source should be able to provide time-frequency reference, and also the configurations of the sidelink carrier, e.g. bandwidth, TDD configurations, etc. for other UEs.</w:t>
      </w:r>
    </w:p>
    <w:p w14:paraId="1D66ACB1" w14:textId="2D249626" w:rsidR="003336E5" w:rsidRPr="004D2AB8" w:rsidRDefault="003336E5" w:rsidP="009454DD">
      <w:pPr>
        <w:jc w:val="both"/>
        <w:rPr>
          <w:sz w:val="22"/>
          <w:szCs w:val="22"/>
        </w:rPr>
      </w:pPr>
    </w:p>
    <w:p w14:paraId="2336DB74" w14:textId="63539D57" w:rsidR="00701384" w:rsidRPr="004D2AB8" w:rsidRDefault="00701384" w:rsidP="009454DD">
      <w:pPr>
        <w:jc w:val="both"/>
        <w:rPr>
          <w:sz w:val="22"/>
          <w:szCs w:val="22"/>
        </w:rPr>
      </w:pPr>
      <w:r w:rsidRPr="004D2AB8">
        <w:rPr>
          <w:sz w:val="22"/>
          <w:szCs w:val="22"/>
        </w:rPr>
        <w:t xml:space="preserve">In NR V2X, </w:t>
      </w:r>
      <w:r w:rsidR="009D15D8" w:rsidRPr="004D2AB8">
        <w:rPr>
          <w:sz w:val="22"/>
          <w:szCs w:val="22"/>
        </w:rPr>
        <w:t xml:space="preserve">as agreed in </w:t>
      </w:r>
      <w:r w:rsidR="00A56E0F">
        <w:rPr>
          <w:sz w:val="22"/>
          <w:szCs w:val="22"/>
        </w:rPr>
        <w:t xml:space="preserve">RAN1#94bis </w:t>
      </w:r>
      <w:r w:rsidR="00A56E0F">
        <w:rPr>
          <w:sz w:val="22"/>
          <w:szCs w:val="22"/>
        </w:rPr>
        <w:fldChar w:fldCharType="begin"/>
      </w:r>
      <w:r w:rsidR="00A56E0F">
        <w:rPr>
          <w:sz w:val="22"/>
          <w:szCs w:val="22"/>
        </w:rPr>
        <w:instrText xml:space="preserve"> REF _Ref534821325 \r \h </w:instrText>
      </w:r>
      <w:r w:rsidR="00A56E0F">
        <w:rPr>
          <w:sz w:val="22"/>
          <w:szCs w:val="22"/>
        </w:rPr>
      </w:r>
      <w:r w:rsidR="00A56E0F">
        <w:rPr>
          <w:sz w:val="22"/>
          <w:szCs w:val="22"/>
        </w:rPr>
        <w:fldChar w:fldCharType="separate"/>
      </w:r>
      <w:r w:rsidR="00A56E0F">
        <w:rPr>
          <w:sz w:val="22"/>
          <w:szCs w:val="22"/>
        </w:rPr>
        <w:t>[3]</w:t>
      </w:r>
      <w:r w:rsidR="00A56E0F">
        <w:rPr>
          <w:sz w:val="22"/>
          <w:szCs w:val="22"/>
        </w:rPr>
        <w:fldChar w:fldCharType="end"/>
      </w:r>
      <w:r w:rsidR="009D15D8" w:rsidRPr="004D2AB8">
        <w:rPr>
          <w:sz w:val="22"/>
          <w:szCs w:val="22"/>
        </w:rPr>
        <w:t xml:space="preserve">, </w:t>
      </w:r>
      <w:r w:rsidR="00BE14B8">
        <w:rPr>
          <w:sz w:val="22"/>
          <w:szCs w:val="22"/>
        </w:rPr>
        <w:t xml:space="preserve">at least </w:t>
      </w:r>
      <w:r w:rsidR="009D15D8" w:rsidRPr="004D2AB8">
        <w:rPr>
          <w:sz w:val="22"/>
          <w:szCs w:val="22"/>
        </w:rPr>
        <w:t xml:space="preserve">GNSS, gNB, eNB, </w:t>
      </w:r>
      <w:r w:rsidR="00BE14B8">
        <w:rPr>
          <w:rFonts w:hint="eastAsia"/>
          <w:sz w:val="22"/>
          <w:szCs w:val="22"/>
        </w:rPr>
        <w:t>and</w:t>
      </w:r>
      <w:r w:rsidR="00BE14B8">
        <w:rPr>
          <w:sz w:val="22"/>
          <w:szCs w:val="22"/>
        </w:rPr>
        <w:t xml:space="preserve"> NR </w:t>
      </w:r>
      <w:r w:rsidR="009D15D8" w:rsidRPr="004D2AB8">
        <w:rPr>
          <w:sz w:val="22"/>
          <w:szCs w:val="22"/>
        </w:rPr>
        <w:t xml:space="preserve">UE can be used as sync reference. </w:t>
      </w:r>
      <w:r w:rsidR="00BE14B8">
        <w:rPr>
          <w:sz w:val="22"/>
          <w:szCs w:val="22"/>
        </w:rPr>
        <w:t xml:space="preserve">As </w:t>
      </w:r>
      <w:r w:rsidR="006B6F7B" w:rsidRPr="004D2AB8">
        <w:rPr>
          <w:sz w:val="22"/>
          <w:szCs w:val="22"/>
        </w:rPr>
        <w:t xml:space="preserve">NR UE may have LTE V2X and NR V2X simultaneously, </w:t>
      </w:r>
      <w:r w:rsidR="00131E2B">
        <w:rPr>
          <w:rFonts w:hint="eastAsia"/>
          <w:sz w:val="22"/>
          <w:szCs w:val="22"/>
        </w:rPr>
        <w:t>and</w:t>
      </w:r>
      <w:r w:rsidR="00131E2B">
        <w:rPr>
          <w:sz w:val="22"/>
          <w:szCs w:val="22"/>
        </w:rPr>
        <w:t xml:space="preserve"> </w:t>
      </w:r>
      <w:r w:rsidR="00131E2B" w:rsidRPr="00131E2B">
        <w:rPr>
          <w:sz w:val="22"/>
          <w:szCs w:val="22"/>
        </w:rPr>
        <w:t xml:space="preserve">NR V2X sidelink </w:t>
      </w:r>
      <w:r w:rsidR="00131E2B">
        <w:rPr>
          <w:sz w:val="22"/>
          <w:szCs w:val="22"/>
        </w:rPr>
        <w:t>can be</w:t>
      </w:r>
      <w:r w:rsidR="00131E2B" w:rsidRPr="00131E2B">
        <w:rPr>
          <w:sz w:val="22"/>
          <w:szCs w:val="22"/>
        </w:rPr>
        <w:t xml:space="preserve"> synchronized with LTE V2X sidelink</w:t>
      </w:r>
      <w:r w:rsidR="00131E2B">
        <w:rPr>
          <w:sz w:val="22"/>
          <w:szCs w:val="22"/>
        </w:rPr>
        <w:t xml:space="preserve">, in this case, as discussed </w:t>
      </w:r>
      <w:r w:rsidR="00A56E0F">
        <w:rPr>
          <w:sz w:val="22"/>
          <w:szCs w:val="22"/>
        </w:rPr>
        <w:t>above</w:t>
      </w:r>
      <w:r w:rsidR="00131E2B">
        <w:rPr>
          <w:sz w:val="22"/>
          <w:szCs w:val="22"/>
        </w:rPr>
        <w:t>, it is beneficial that the NR UE only transmit LTE SLSS/PSBCH</w:t>
      </w:r>
      <w:r w:rsidR="006A1FD1">
        <w:rPr>
          <w:sz w:val="22"/>
          <w:szCs w:val="22"/>
        </w:rPr>
        <w:t xml:space="preserve"> if the LTE PSBCH suffice to convey some necessary configuration information of NR sidelink carrier (e.g. </w:t>
      </w:r>
      <w:r w:rsidR="0057612F">
        <w:rPr>
          <w:sz w:val="22"/>
          <w:szCs w:val="22"/>
        </w:rPr>
        <w:t xml:space="preserve">BW, </w:t>
      </w:r>
      <w:r w:rsidR="00A56E0F">
        <w:rPr>
          <w:sz w:val="22"/>
          <w:szCs w:val="22"/>
        </w:rPr>
        <w:t>BWP</w:t>
      </w:r>
      <w:r w:rsidR="0057612F">
        <w:rPr>
          <w:sz w:val="22"/>
          <w:szCs w:val="22"/>
        </w:rPr>
        <w:t>, etc.</w:t>
      </w:r>
      <w:r w:rsidR="006A1FD1">
        <w:rPr>
          <w:sz w:val="22"/>
          <w:szCs w:val="22"/>
        </w:rPr>
        <w:t>)</w:t>
      </w:r>
      <w:r w:rsidR="00131E2B">
        <w:rPr>
          <w:sz w:val="22"/>
          <w:szCs w:val="22"/>
        </w:rPr>
        <w:t xml:space="preserve">. </w:t>
      </w:r>
      <w:r w:rsidR="00FE3870">
        <w:rPr>
          <w:sz w:val="22"/>
          <w:szCs w:val="22"/>
        </w:rPr>
        <w:t xml:space="preserve">From this point of view, a NR UE should be able to use LTE SLSSS/PSBCH transmitted by another </w:t>
      </w:r>
      <w:r w:rsidR="00FE3870" w:rsidRPr="00A9468B">
        <w:rPr>
          <w:b/>
          <w:sz w:val="22"/>
          <w:szCs w:val="22"/>
        </w:rPr>
        <w:t>NR</w:t>
      </w:r>
      <w:r w:rsidR="00FE3870">
        <w:rPr>
          <w:sz w:val="22"/>
          <w:szCs w:val="22"/>
        </w:rPr>
        <w:t xml:space="preserve"> UE as a sync source</w:t>
      </w:r>
      <w:r w:rsidR="00705A3A" w:rsidRPr="004D2AB8">
        <w:rPr>
          <w:sz w:val="22"/>
          <w:szCs w:val="22"/>
        </w:rPr>
        <w:t xml:space="preserve">. </w:t>
      </w:r>
      <w:r w:rsidR="00F026EC">
        <w:rPr>
          <w:sz w:val="22"/>
          <w:szCs w:val="22"/>
        </w:rPr>
        <w:t xml:space="preserve">Since SLSS/PSBCH transmitted by </w:t>
      </w:r>
      <w:r w:rsidR="00705A3A" w:rsidRPr="004D2AB8">
        <w:rPr>
          <w:sz w:val="22"/>
          <w:szCs w:val="22"/>
        </w:rPr>
        <w:t xml:space="preserve">LTE UE cannot be changed, especially </w:t>
      </w:r>
      <w:r w:rsidR="00F026EC">
        <w:rPr>
          <w:sz w:val="22"/>
          <w:szCs w:val="22"/>
        </w:rPr>
        <w:t xml:space="preserve">a NR </w:t>
      </w:r>
      <w:r w:rsidR="00705A3A" w:rsidRPr="004D2AB8">
        <w:rPr>
          <w:sz w:val="22"/>
          <w:szCs w:val="22"/>
        </w:rPr>
        <w:t xml:space="preserve">UE </w:t>
      </w:r>
      <w:r w:rsidR="006A1FD1">
        <w:rPr>
          <w:sz w:val="22"/>
          <w:szCs w:val="22"/>
        </w:rPr>
        <w:t>cannot</w:t>
      </w:r>
      <w:r w:rsidR="00705A3A" w:rsidRPr="004D2AB8">
        <w:rPr>
          <w:sz w:val="22"/>
          <w:szCs w:val="22"/>
        </w:rPr>
        <w:t xml:space="preserve"> obtain </w:t>
      </w:r>
      <w:r w:rsidR="006A1FD1">
        <w:rPr>
          <w:rFonts w:hint="eastAsia"/>
          <w:sz w:val="22"/>
          <w:szCs w:val="22"/>
        </w:rPr>
        <w:t>some</w:t>
      </w:r>
      <w:r w:rsidR="006A1FD1">
        <w:rPr>
          <w:sz w:val="22"/>
          <w:szCs w:val="22"/>
        </w:rPr>
        <w:t xml:space="preserve"> </w:t>
      </w:r>
      <w:r w:rsidR="00705A3A" w:rsidRPr="004D2AB8">
        <w:rPr>
          <w:sz w:val="22"/>
          <w:szCs w:val="22"/>
        </w:rPr>
        <w:t xml:space="preserve">configuration </w:t>
      </w:r>
      <w:r w:rsidR="006A1FD1">
        <w:rPr>
          <w:sz w:val="22"/>
          <w:szCs w:val="22"/>
        </w:rPr>
        <w:t xml:space="preserve">information that may be needed for NR sidelink operation </w:t>
      </w:r>
      <w:r w:rsidR="00705A3A" w:rsidRPr="004D2AB8">
        <w:rPr>
          <w:sz w:val="22"/>
          <w:szCs w:val="22"/>
        </w:rPr>
        <w:t>from SLSS/PSBCH transmitted</w:t>
      </w:r>
      <w:r w:rsidR="00F026EC">
        <w:rPr>
          <w:sz w:val="22"/>
          <w:szCs w:val="22"/>
        </w:rPr>
        <w:t xml:space="preserve"> by LTE UE, therefore </w:t>
      </w:r>
      <w:r w:rsidR="005F61D9">
        <w:rPr>
          <w:sz w:val="22"/>
          <w:szCs w:val="22"/>
        </w:rPr>
        <w:t xml:space="preserve">if </w:t>
      </w:r>
      <w:r w:rsidR="00F026EC">
        <w:rPr>
          <w:sz w:val="22"/>
          <w:szCs w:val="22"/>
        </w:rPr>
        <w:t>LTE UE can</w:t>
      </w:r>
      <w:r w:rsidR="00705A3A" w:rsidRPr="004D2AB8">
        <w:rPr>
          <w:sz w:val="22"/>
          <w:szCs w:val="22"/>
        </w:rPr>
        <w:t>not be used as sync source</w:t>
      </w:r>
      <w:r w:rsidR="005F61D9">
        <w:rPr>
          <w:sz w:val="22"/>
          <w:szCs w:val="22"/>
        </w:rPr>
        <w:t xml:space="preserve"> should be FFS</w:t>
      </w:r>
      <w:r w:rsidR="00705A3A" w:rsidRPr="004D2AB8">
        <w:rPr>
          <w:sz w:val="22"/>
          <w:szCs w:val="22"/>
        </w:rPr>
        <w:t>.</w:t>
      </w:r>
    </w:p>
    <w:p w14:paraId="6DCF4678" w14:textId="6731BA94" w:rsidR="00602684" w:rsidRPr="004D2AB8" w:rsidRDefault="00602684" w:rsidP="009454DD">
      <w:pPr>
        <w:jc w:val="both"/>
        <w:rPr>
          <w:sz w:val="22"/>
          <w:szCs w:val="22"/>
        </w:rPr>
      </w:pPr>
    </w:p>
    <w:p w14:paraId="09F2B7EA" w14:textId="05B0B73B" w:rsidR="00705A3A" w:rsidRPr="004D2AB8" w:rsidRDefault="00602684" w:rsidP="004D2AB8">
      <w:pPr>
        <w:spacing w:after="120"/>
        <w:jc w:val="both"/>
        <w:rPr>
          <w:b/>
          <w:i/>
          <w:sz w:val="22"/>
          <w:szCs w:val="22"/>
        </w:rPr>
      </w:pPr>
      <w:r w:rsidRPr="004D2AB8">
        <w:rPr>
          <w:b/>
          <w:i/>
          <w:sz w:val="22"/>
          <w:szCs w:val="22"/>
        </w:rPr>
        <w:t xml:space="preserve">Proposal </w:t>
      </w:r>
      <w:r w:rsidR="00434D33">
        <w:rPr>
          <w:b/>
          <w:i/>
          <w:sz w:val="22"/>
          <w:szCs w:val="22"/>
        </w:rPr>
        <w:t>4</w:t>
      </w:r>
      <w:r w:rsidRPr="004D2AB8">
        <w:rPr>
          <w:b/>
          <w:i/>
          <w:sz w:val="22"/>
          <w:szCs w:val="22"/>
        </w:rPr>
        <w:t xml:space="preserve">: </w:t>
      </w:r>
    </w:p>
    <w:p w14:paraId="748C37EA" w14:textId="2EDD7461" w:rsidR="00A861DA" w:rsidRDefault="00D52A75" w:rsidP="001D41AF">
      <w:pPr>
        <w:pStyle w:val="a5"/>
        <w:numPr>
          <w:ilvl w:val="0"/>
          <w:numId w:val="4"/>
        </w:numPr>
        <w:jc w:val="both"/>
        <w:rPr>
          <w:rFonts w:ascii="Times New Roman" w:hAnsi="Times New Roman"/>
          <w:b/>
          <w:i/>
        </w:rPr>
      </w:pPr>
      <w:r>
        <w:rPr>
          <w:rFonts w:ascii="Times New Roman" w:hAnsi="Times New Roman"/>
          <w:b/>
          <w:i/>
        </w:rPr>
        <w:t xml:space="preserve">NR UE transmitting LTE SLSS/PSBCH </w:t>
      </w:r>
      <w:r w:rsidR="00626378">
        <w:rPr>
          <w:rFonts w:ascii="Times New Roman" w:hAnsi="Times New Roman"/>
          <w:b/>
          <w:i/>
        </w:rPr>
        <w:t>should be used as</w:t>
      </w:r>
      <w:r>
        <w:rPr>
          <w:rFonts w:ascii="Times New Roman" w:hAnsi="Times New Roman"/>
          <w:b/>
          <w:i/>
        </w:rPr>
        <w:t xml:space="preserve"> sync source for NR sidelink;</w:t>
      </w:r>
    </w:p>
    <w:p w14:paraId="5C40C0CB" w14:textId="3A1FE475" w:rsidR="000C2129" w:rsidRPr="004D2AB8" w:rsidRDefault="00A861DA" w:rsidP="001D41AF">
      <w:pPr>
        <w:pStyle w:val="a5"/>
        <w:numPr>
          <w:ilvl w:val="0"/>
          <w:numId w:val="4"/>
        </w:numPr>
        <w:jc w:val="both"/>
        <w:rPr>
          <w:rFonts w:ascii="Times New Roman" w:hAnsi="Times New Roman"/>
          <w:b/>
          <w:i/>
        </w:rPr>
      </w:pPr>
      <w:r>
        <w:rPr>
          <w:rFonts w:ascii="Times New Roman" w:hAnsi="Times New Roman"/>
          <w:b/>
          <w:i/>
        </w:rPr>
        <w:t>FFS if LTE UE can be used as sync source for NR sidelink;</w:t>
      </w:r>
    </w:p>
    <w:p w14:paraId="6668B0C7" w14:textId="6FCD4EA6" w:rsidR="000C2129" w:rsidRPr="004D2AB8" w:rsidRDefault="000C2129" w:rsidP="005D0863">
      <w:pPr>
        <w:spacing w:before="240" w:after="120"/>
        <w:jc w:val="both"/>
        <w:rPr>
          <w:b/>
          <w:sz w:val="22"/>
          <w:szCs w:val="22"/>
          <w:u w:val="single"/>
        </w:rPr>
      </w:pPr>
      <w:r w:rsidRPr="004D2AB8">
        <w:rPr>
          <w:b/>
          <w:sz w:val="22"/>
          <w:szCs w:val="22"/>
          <w:u w:val="single"/>
        </w:rPr>
        <w:t>Synchronization S</w:t>
      </w:r>
      <w:r w:rsidR="005D0863" w:rsidRPr="004D2AB8">
        <w:rPr>
          <w:b/>
          <w:sz w:val="22"/>
          <w:szCs w:val="22"/>
          <w:u w:val="single"/>
        </w:rPr>
        <w:t>ource</w:t>
      </w:r>
      <w:r w:rsidRPr="004D2AB8">
        <w:rPr>
          <w:b/>
          <w:sz w:val="22"/>
          <w:szCs w:val="22"/>
          <w:u w:val="single"/>
        </w:rPr>
        <w:t xml:space="preserve"> Selection</w:t>
      </w:r>
    </w:p>
    <w:p w14:paraId="307277F2" w14:textId="3376D8CB" w:rsidR="000F6EB9" w:rsidRPr="004D2AB8" w:rsidRDefault="000C2129" w:rsidP="009454DD">
      <w:pPr>
        <w:jc w:val="both"/>
        <w:rPr>
          <w:sz w:val="22"/>
          <w:szCs w:val="22"/>
        </w:rPr>
      </w:pPr>
      <w:r w:rsidRPr="004D2AB8">
        <w:rPr>
          <w:sz w:val="22"/>
          <w:szCs w:val="22"/>
        </w:rPr>
        <w:t>In LTE V2X, a very comprehensive sync source selection behavior was specified</w:t>
      </w:r>
      <w:r w:rsidR="000F6EB9" w:rsidRPr="004D2AB8">
        <w:rPr>
          <w:sz w:val="22"/>
          <w:szCs w:val="22"/>
        </w:rPr>
        <w:t xml:space="preserve"> based on following </w:t>
      </w:r>
      <w:r w:rsidR="00090261" w:rsidRPr="004D2AB8">
        <w:rPr>
          <w:sz w:val="22"/>
          <w:szCs w:val="22"/>
        </w:rPr>
        <w:t xml:space="preserve">general </w:t>
      </w:r>
      <w:r w:rsidR="000F6EB9" w:rsidRPr="004D2AB8">
        <w:rPr>
          <w:sz w:val="22"/>
          <w:szCs w:val="22"/>
        </w:rPr>
        <w:t>principles:</w:t>
      </w:r>
    </w:p>
    <w:p w14:paraId="6683F44B" w14:textId="19A986BE"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provide common time/frequency reference;</w:t>
      </w:r>
    </w:p>
    <w:p w14:paraId="17A2E391" w14:textId="1B7612B8" w:rsidR="00090261" w:rsidRPr="004D2AB8" w:rsidRDefault="00090261" w:rsidP="001D41AF">
      <w:pPr>
        <w:pStyle w:val="a5"/>
        <w:numPr>
          <w:ilvl w:val="0"/>
          <w:numId w:val="5"/>
        </w:numPr>
        <w:jc w:val="both"/>
        <w:rPr>
          <w:rFonts w:ascii="Times New Roman" w:hAnsi="Times New Roman"/>
        </w:rPr>
      </w:pPr>
      <w:r w:rsidRPr="004D2AB8">
        <w:rPr>
          <w:rFonts w:ascii="Times New Roman" w:hAnsi="Times New Roman"/>
        </w:rPr>
        <w:t>Prioritize sync source that can provide accurate time/frequency reference;</w:t>
      </w:r>
    </w:p>
    <w:p w14:paraId="60A21EBF" w14:textId="16DB1A46"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minimize impact to Uu</w:t>
      </w:r>
      <w:r w:rsidR="00090261" w:rsidRPr="004D2AB8">
        <w:rPr>
          <w:rFonts w:ascii="Times New Roman" w:hAnsi="Times New Roman"/>
        </w:rPr>
        <w:t xml:space="preserve"> operation</w:t>
      </w:r>
      <w:r w:rsidRPr="004D2AB8">
        <w:rPr>
          <w:rFonts w:ascii="Times New Roman" w:hAnsi="Times New Roman"/>
        </w:rPr>
        <w:t>;</w:t>
      </w:r>
    </w:p>
    <w:p w14:paraId="2A1B9380" w14:textId="35B773D0" w:rsidR="007334C3" w:rsidRDefault="007334C3" w:rsidP="009454DD">
      <w:pPr>
        <w:jc w:val="both"/>
        <w:rPr>
          <w:sz w:val="22"/>
          <w:szCs w:val="22"/>
        </w:rPr>
      </w:pPr>
    </w:p>
    <w:p w14:paraId="59E2B89F" w14:textId="43415DB3" w:rsidR="007334C3" w:rsidRDefault="00716B14" w:rsidP="007334C3">
      <w:pPr>
        <w:jc w:val="center"/>
        <w:rPr>
          <w:sz w:val="22"/>
          <w:szCs w:val="22"/>
        </w:rPr>
      </w:pPr>
      <w:r w:rsidRPr="00716B14">
        <w:rPr>
          <w:noProof/>
        </w:rPr>
        <w:lastRenderedPageBreak/>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7334C3" w:rsidRDefault="007334C3" w:rsidP="007334C3">
      <w:pPr>
        <w:spacing w:before="120" w:after="240"/>
        <w:jc w:val="center"/>
        <w:rPr>
          <w:b/>
          <w:sz w:val="22"/>
          <w:szCs w:val="22"/>
        </w:rPr>
      </w:pPr>
      <w:r w:rsidRPr="007334C3">
        <w:rPr>
          <w:b/>
          <w:sz w:val="22"/>
          <w:szCs w:val="22"/>
        </w:rPr>
        <w:t>Figure 1. Priority order for out of coverage UE defined in Rel-14 LTE V2X</w:t>
      </w:r>
    </w:p>
    <w:p w14:paraId="78B3A52A" w14:textId="727940D8" w:rsidR="00602684" w:rsidRPr="004D2AB8" w:rsidRDefault="007334C3" w:rsidP="009454DD">
      <w:pPr>
        <w:jc w:val="both"/>
        <w:rPr>
          <w:sz w:val="22"/>
          <w:szCs w:val="22"/>
        </w:rPr>
      </w:pPr>
      <w:r>
        <w:rPr>
          <w:sz w:val="22"/>
          <w:szCs w:val="22"/>
        </w:rPr>
        <w:t xml:space="preserve">Priority order of different sync sources determined according to the principles above </w:t>
      </w:r>
      <w:r w:rsidR="000828C6">
        <w:rPr>
          <w:sz w:val="22"/>
          <w:szCs w:val="22"/>
        </w:rPr>
        <w:t xml:space="preserve">for out of coverage UE </w:t>
      </w:r>
      <w:r>
        <w:rPr>
          <w:sz w:val="22"/>
          <w:szCs w:val="22"/>
        </w:rPr>
        <w:t xml:space="preserve">is shown in Figure 1. </w:t>
      </w:r>
      <w:r w:rsidR="000C2129" w:rsidRPr="004D2AB8">
        <w:rPr>
          <w:sz w:val="22"/>
          <w:szCs w:val="22"/>
        </w:rPr>
        <w:t xml:space="preserve">Basically, </w:t>
      </w:r>
      <w:r w:rsidR="000F6EB9" w:rsidRPr="004D2AB8">
        <w:rPr>
          <w:sz w:val="22"/>
          <w:szCs w:val="22"/>
        </w:rPr>
        <w:t>the same principle</w:t>
      </w:r>
      <w:r w:rsidR="00090261" w:rsidRPr="004D2AB8">
        <w:rPr>
          <w:sz w:val="22"/>
          <w:szCs w:val="22"/>
        </w:rPr>
        <w:t>s</w:t>
      </w:r>
      <w:r w:rsidR="000F6EB9" w:rsidRPr="004D2AB8">
        <w:rPr>
          <w:sz w:val="22"/>
          <w:szCs w:val="22"/>
        </w:rPr>
        <w:t xml:space="preserve"> can be reused for NR V2X. E.g. one carrier can be (pre-)configured to prioritize either GNSS or gNB/eNB as LTE V2X, on top of this configuration, </w:t>
      </w:r>
      <w:r w:rsidR="00090261" w:rsidRPr="004D2AB8">
        <w:rPr>
          <w:sz w:val="22"/>
          <w:szCs w:val="22"/>
        </w:rPr>
        <w:t>a priority order for different types of sync sources can be determined, and UE selects sync source based on the measurement and the priority rule. One major difference from LTE is that there are two kinds of base stations, i.e. eNB and gNB, the priority order between the two can be determined according to the simple RSRP rule.</w:t>
      </w:r>
    </w:p>
    <w:p w14:paraId="79C249DE" w14:textId="17430C49" w:rsidR="004D2AB8" w:rsidRDefault="00602684" w:rsidP="00602684">
      <w:pPr>
        <w:spacing w:before="240" w:after="60"/>
        <w:jc w:val="both"/>
        <w:rPr>
          <w:b/>
          <w:i/>
          <w:sz w:val="22"/>
          <w:szCs w:val="22"/>
        </w:rPr>
      </w:pPr>
      <w:r w:rsidRPr="004D2AB8">
        <w:rPr>
          <w:b/>
          <w:i/>
          <w:sz w:val="22"/>
          <w:szCs w:val="22"/>
        </w:rPr>
        <w:t xml:space="preserve">Proposal </w:t>
      </w:r>
      <w:r w:rsidR="00A56E0F">
        <w:rPr>
          <w:b/>
          <w:i/>
          <w:sz w:val="22"/>
          <w:szCs w:val="22"/>
        </w:rPr>
        <w:t>5</w:t>
      </w:r>
      <w:r w:rsidRPr="004D2AB8">
        <w:rPr>
          <w:b/>
          <w:i/>
          <w:sz w:val="22"/>
          <w:szCs w:val="22"/>
        </w:rPr>
        <w:t xml:space="preserve">: </w:t>
      </w:r>
    </w:p>
    <w:p w14:paraId="391C4AEC" w14:textId="09FE3EF7" w:rsidR="00044C54" w:rsidRPr="004D2AB8" w:rsidRDefault="00044C54" w:rsidP="001D41A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7B45363" w14:textId="77777777" w:rsidR="00044C54" w:rsidRPr="004D2AB8" w:rsidRDefault="00602684" w:rsidP="001D41AF">
      <w:pPr>
        <w:pStyle w:val="a5"/>
        <w:numPr>
          <w:ilvl w:val="1"/>
          <w:numId w:val="7"/>
        </w:numPr>
        <w:jc w:val="both"/>
        <w:rPr>
          <w:rFonts w:ascii="Times New Roman" w:hAnsi="Times New Roman"/>
          <w:b/>
          <w:i/>
        </w:rPr>
      </w:pPr>
      <w:r w:rsidRPr="004D2AB8">
        <w:rPr>
          <w:rFonts w:ascii="Times New Roman" w:hAnsi="Times New Roman"/>
          <w:b/>
          <w:i/>
        </w:rPr>
        <w:t xml:space="preserve"> </w:t>
      </w:r>
      <w:r w:rsidR="00044C54" w:rsidRPr="004D2AB8">
        <w:rPr>
          <w:rFonts w:ascii="Times New Roman" w:hAnsi="Times New Roman"/>
          <w:b/>
          <w:i/>
        </w:rPr>
        <w:t>Prioritize sync source that can provide common time/frequency reference;</w:t>
      </w:r>
    </w:p>
    <w:p w14:paraId="2BEFA43B" w14:textId="77777777" w:rsidR="00044C54" w:rsidRPr="004D2AB8" w:rsidRDefault="00044C54" w:rsidP="001D41A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7DFF4723" w14:textId="458DB405" w:rsidR="00A22626" w:rsidRPr="008103BC" w:rsidRDefault="00044C54" w:rsidP="005D0863">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3ACA4593" w14:textId="77777777" w:rsidR="0086325C" w:rsidRPr="0086325C" w:rsidRDefault="0086325C" w:rsidP="009C649F">
      <w:pPr>
        <w:jc w:val="both"/>
        <w:rPr>
          <w:sz w:val="22"/>
          <w:szCs w:val="22"/>
          <w:lang w:val="en-AU"/>
        </w:rPr>
      </w:pPr>
    </w:p>
    <w:p w14:paraId="5782664A" w14:textId="77777777" w:rsidR="00012620" w:rsidRPr="004D2AB8" w:rsidRDefault="00012620" w:rsidP="00012620">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Conclusion</w:t>
      </w:r>
    </w:p>
    <w:p w14:paraId="72D7FC9B" w14:textId="721B405F" w:rsidR="006A79F4" w:rsidRDefault="006A79F4" w:rsidP="006A79F4">
      <w:pPr>
        <w:jc w:val="both"/>
        <w:rPr>
          <w:sz w:val="22"/>
          <w:szCs w:val="22"/>
        </w:rPr>
      </w:pPr>
      <w:r w:rsidRPr="004D2AB8">
        <w:rPr>
          <w:sz w:val="22"/>
          <w:szCs w:val="22"/>
        </w:rPr>
        <w:t>In this contributions, we discuss</w:t>
      </w:r>
      <w:r w:rsidR="00961BA3">
        <w:rPr>
          <w:sz w:val="22"/>
          <w:szCs w:val="22"/>
        </w:rPr>
        <w:t>ed</w:t>
      </w:r>
      <w:r w:rsidRPr="004D2AB8">
        <w:rPr>
          <w:sz w:val="22"/>
          <w:szCs w:val="22"/>
        </w:rPr>
        <w:t xml:space="preserve"> the issues that need to be considered for support of synchronization in NR-V2X</w:t>
      </w:r>
      <w:r>
        <w:rPr>
          <w:sz w:val="22"/>
          <w:szCs w:val="22"/>
        </w:rPr>
        <w:t>, we have following proposals:</w:t>
      </w:r>
    </w:p>
    <w:p w14:paraId="5893A29F"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1</w:t>
      </w:r>
      <w:r w:rsidRPr="004D2AB8">
        <w:rPr>
          <w:b/>
          <w:i/>
          <w:sz w:val="22"/>
          <w:szCs w:val="22"/>
        </w:rPr>
        <w:t xml:space="preserve">: </w:t>
      </w:r>
    </w:p>
    <w:p w14:paraId="32D2801C" w14:textId="77777777" w:rsidR="00A56E0F" w:rsidRDefault="00A56E0F" w:rsidP="00A56E0F">
      <w:pPr>
        <w:pStyle w:val="a5"/>
        <w:numPr>
          <w:ilvl w:val="0"/>
          <w:numId w:val="5"/>
        </w:numPr>
        <w:jc w:val="both"/>
        <w:rPr>
          <w:rFonts w:ascii="Times New Roman" w:hAnsi="Times New Roman"/>
          <w:b/>
          <w:i/>
        </w:rPr>
      </w:pPr>
      <w:r>
        <w:rPr>
          <w:rFonts w:ascii="Times New Roman" w:hAnsi="Times New Roman"/>
          <w:b/>
          <w:i/>
        </w:rPr>
        <w:t xml:space="preserve">The BW of S-SSB should be fixed, and the PRB location for S-SSB should be (pre-) configured; </w:t>
      </w:r>
    </w:p>
    <w:p w14:paraId="50897D8D" w14:textId="77777777" w:rsidR="00A56E0F" w:rsidRPr="00DD1C3F" w:rsidRDefault="00A56E0F" w:rsidP="00A56E0F">
      <w:pPr>
        <w:pStyle w:val="a5"/>
        <w:numPr>
          <w:ilvl w:val="0"/>
          <w:numId w:val="5"/>
        </w:numPr>
        <w:jc w:val="both"/>
        <w:rPr>
          <w:rFonts w:ascii="Times New Roman" w:hAnsi="Times New Roman"/>
          <w:b/>
          <w:i/>
        </w:rPr>
      </w:pPr>
      <w:r>
        <w:rPr>
          <w:rFonts w:ascii="Times New Roman" w:hAnsi="Times New Roman"/>
          <w:b/>
          <w:i/>
        </w:rPr>
        <w:t xml:space="preserve">S-PSS sequence(s) should be orthogonal to NR PSS sequences; </w:t>
      </w:r>
    </w:p>
    <w:p w14:paraId="45A259B9"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2</w:t>
      </w:r>
      <w:r w:rsidRPr="004D2AB8">
        <w:rPr>
          <w:b/>
          <w:i/>
          <w:sz w:val="22"/>
          <w:szCs w:val="22"/>
        </w:rPr>
        <w:t xml:space="preserve">: </w:t>
      </w:r>
    </w:p>
    <w:p w14:paraId="0058DD56" w14:textId="77777777" w:rsidR="00A56E0F" w:rsidRDefault="00A56E0F" w:rsidP="00A56E0F">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6C2FD886" w14:textId="77777777" w:rsidR="00A56E0F" w:rsidRPr="004D2AB8" w:rsidRDefault="00A56E0F" w:rsidP="00A56E0F">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029273F0" w14:textId="77777777" w:rsidR="00A56E0F" w:rsidRDefault="00A56E0F" w:rsidP="00A56E0F">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4776653A" w14:textId="3525376E" w:rsidR="00A56E0F" w:rsidRDefault="00A56E0F" w:rsidP="00A56E0F">
      <w:pPr>
        <w:pStyle w:val="a5"/>
        <w:numPr>
          <w:ilvl w:val="0"/>
          <w:numId w:val="5"/>
        </w:numPr>
        <w:jc w:val="both"/>
        <w:rPr>
          <w:rFonts w:ascii="Times New Roman" w:hAnsi="Times New Roman"/>
          <w:b/>
          <w:i/>
        </w:rPr>
      </w:pPr>
      <w:r>
        <w:rPr>
          <w:rFonts w:ascii="Times New Roman" w:hAnsi="Times New Roman"/>
          <w:b/>
          <w:i/>
        </w:rPr>
        <w:t xml:space="preserve">For UE having LTE V2X operation and NR V2X operation on synchronized carriers, it should be allowed to only transmit LTE SLSS/PSBCH on the LTE V2X carrier; </w:t>
      </w:r>
    </w:p>
    <w:p w14:paraId="6FCC3AEB" w14:textId="77777777" w:rsidR="009600A6" w:rsidRPr="004D2AB8" w:rsidRDefault="009600A6" w:rsidP="009600A6">
      <w:pPr>
        <w:pStyle w:val="a5"/>
        <w:jc w:val="both"/>
        <w:rPr>
          <w:rFonts w:ascii="Times New Roman" w:hAnsi="Times New Roman"/>
          <w:b/>
          <w:i/>
        </w:rPr>
      </w:pPr>
      <w:bookmarkStart w:id="0" w:name="_GoBack"/>
      <w:bookmarkEnd w:id="0"/>
    </w:p>
    <w:p w14:paraId="24162DE7" w14:textId="77777777" w:rsidR="00A56E0F" w:rsidRPr="004D2AB8" w:rsidRDefault="00A56E0F" w:rsidP="00A56E0F">
      <w:pPr>
        <w:spacing w:after="120"/>
        <w:jc w:val="both"/>
        <w:rPr>
          <w:b/>
          <w:i/>
          <w:sz w:val="22"/>
          <w:szCs w:val="22"/>
        </w:rPr>
      </w:pPr>
      <w:r w:rsidRPr="004D2AB8">
        <w:rPr>
          <w:b/>
          <w:i/>
          <w:sz w:val="22"/>
          <w:szCs w:val="22"/>
        </w:rPr>
        <w:t xml:space="preserve">Proposal </w:t>
      </w:r>
      <w:r>
        <w:rPr>
          <w:b/>
          <w:i/>
          <w:sz w:val="22"/>
          <w:szCs w:val="22"/>
        </w:rPr>
        <w:t>4</w:t>
      </w:r>
      <w:r w:rsidRPr="004D2AB8">
        <w:rPr>
          <w:b/>
          <w:i/>
          <w:sz w:val="22"/>
          <w:szCs w:val="22"/>
        </w:rPr>
        <w:t xml:space="preserve">: </w:t>
      </w:r>
    </w:p>
    <w:p w14:paraId="01EBBA82" w14:textId="77777777" w:rsidR="00A56E0F" w:rsidRDefault="00A56E0F" w:rsidP="00A56E0F">
      <w:pPr>
        <w:pStyle w:val="a5"/>
        <w:numPr>
          <w:ilvl w:val="0"/>
          <w:numId w:val="4"/>
        </w:numPr>
        <w:jc w:val="both"/>
        <w:rPr>
          <w:rFonts w:ascii="Times New Roman" w:hAnsi="Times New Roman"/>
          <w:b/>
          <w:i/>
        </w:rPr>
      </w:pPr>
      <w:r>
        <w:rPr>
          <w:rFonts w:ascii="Times New Roman" w:hAnsi="Times New Roman"/>
          <w:b/>
          <w:i/>
        </w:rPr>
        <w:t>NR UE transmitting LTE SLSS/PSBCH should be used as sync source for NR sidelink;</w:t>
      </w:r>
    </w:p>
    <w:p w14:paraId="4B5EBA8F" w14:textId="77777777" w:rsidR="00A56E0F" w:rsidRPr="004D2AB8" w:rsidRDefault="00A56E0F" w:rsidP="00A56E0F">
      <w:pPr>
        <w:pStyle w:val="a5"/>
        <w:numPr>
          <w:ilvl w:val="0"/>
          <w:numId w:val="4"/>
        </w:numPr>
        <w:jc w:val="both"/>
        <w:rPr>
          <w:rFonts w:ascii="Times New Roman" w:hAnsi="Times New Roman"/>
          <w:b/>
          <w:i/>
        </w:rPr>
      </w:pPr>
      <w:r>
        <w:rPr>
          <w:rFonts w:ascii="Times New Roman" w:hAnsi="Times New Roman"/>
          <w:b/>
          <w:i/>
        </w:rPr>
        <w:lastRenderedPageBreak/>
        <w:t>FFS if LTE UE can be used as sync source for NR sidelink;</w:t>
      </w:r>
    </w:p>
    <w:p w14:paraId="0C27D5AC" w14:textId="77777777" w:rsidR="00A56E0F" w:rsidRDefault="00A56E0F" w:rsidP="00A56E0F">
      <w:pPr>
        <w:spacing w:before="240" w:after="60"/>
        <w:jc w:val="both"/>
        <w:rPr>
          <w:b/>
          <w:i/>
          <w:sz w:val="22"/>
          <w:szCs w:val="22"/>
        </w:rPr>
      </w:pPr>
      <w:r w:rsidRPr="004D2AB8">
        <w:rPr>
          <w:b/>
          <w:i/>
          <w:sz w:val="22"/>
          <w:szCs w:val="22"/>
        </w:rPr>
        <w:t xml:space="preserve">Proposal </w:t>
      </w:r>
      <w:r>
        <w:rPr>
          <w:b/>
          <w:i/>
          <w:sz w:val="22"/>
          <w:szCs w:val="22"/>
        </w:rPr>
        <w:t>5</w:t>
      </w:r>
      <w:r w:rsidRPr="004D2AB8">
        <w:rPr>
          <w:b/>
          <w:i/>
          <w:sz w:val="22"/>
          <w:szCs w:val="22"/>
        </w:rPr>
        <w:t xml:space="preserve">: </w:t>
      </w:r>
    </w:p>
    <w:p w14:paraId="6F3CEA2B" w14:textId="77777777" w:rsidR="00A56E0F" w:rsidRPr="004D2AB8" w:rsidRDefault="00A56E0F" w:rsidP="00A56E0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EF066CA" w14:textId="77777777" w:rsidR="00A56E0F" w:rsidRPr="004D2AB8" w:rsidRDefault="00A56E0F" w:rsidP="00A56E0F">
      <w:pPr>
        <w:pStyle w:val="a5"/>
        <w:numPr>
          <w:ilvl w:val="1"/>
          <w:numId w:val="7"/>
        </w:numPr>
        <w:jc w:val="both"/>
        <w:rPr>
          <w:rFonts w:ascii="Times New Roman" w:hAnsi="Times New Roman"/>
          <w:b/>
          <w:i/>
        </w:rPr>
      </w:pPr>
      <w:r w:rsidRPr="004D2AB8">
        <w:rPr>
          <w:rFonts w:ascii="Times New Roman" w:hAnsi="Times New Roman"/>
          <w:b/>
          <w:i/>
        </w:rPr>
        <w:t xml:space="preserve"> Prioritize sync source that can provide common time/frequency reference;</w:t>
      </w:r>
    </w:p>
    <w:p w14:paraId="37A40DE7" w14:textId="77777777" w:rsidR="00A56E0F" w:rsidRPr="004D2AB8" w:rsidRDefault="00A56E0F" w:rsidP="00A56E0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2BB62B70" w14:textId="77777777" w:rsidR="00A56E0F" w:rsidRPr="008103BC" w:rsidRDefault="00A56E0F" w:rsidP="00A56E0F">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00456AB0" w14:textId="79A4956E" w:rsidR="00012620" w:rsidRPr="004D2AB8" w:rsidRDefault="00012620" w:rsidP="006A79F4">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References</w:t>
      </w:r>
    </w:p>
    <w:p w14:paraId="096A970E" w14:textId="6B863521" w:rsidR="00142CCF" w:rsidRPr="004D2AB8" w:rsidRDefault="006F6050" w:rsidP="001D41AF">
      <w:pPr>
        <w:pStyle w:val="a5"/>
        <w:numPr>
          <w:ilvl w:val="0"/>
          <w:numId w:val="2"/>
        </w:numPr>
        <w:tabs>
          <w:tab w:val="left" w:pos="567"/>
        </w:tabs>
        <w:ind w:left="-284" w:firstLine="284"/>
        <w:jc w:val="both"/>
        <w:rPr>
          <w:rFonts w:ascii="Times New Roman" w:hAnsi="Times New Roman"/>
        </w:rPr>
      </w:pPr>
      <w:bookmarkStart w:id="1" w:name="_Ref521069630"/>
      <w:r w:rsidRPr="004D2AB8">
        <w:rPr>
          <w:rFonts w:ascii="Times New Roman" w:hAnsi="Times New Roman"/>
        </w:rPr>
        <w:t>RP-181429, New SID: Study on NR V2X</w:t>
      </w:r>
      <w:bookmarkEnd w:id="1"/>
      <w:r w:rsidR="00384B0A">
        <w:rPr>
          <w:rFonts w:ascii="Times New Roman" w:hAnsi="Times New Roman"/>
        </w:rPr>
        <w:t>;</w:t>
      </w:r>
    </w:p>
    <w:p w14:paraId="1113D4E0" w14:textId="69B57547" w:rsidR="00A60138" w:rsidRDefault="00384B0A" w:rsidP="001D41AF">
      <w:pPr>
        <w:pStyle w:val="a5"/>
        <w:numPr>
          <w:ilvl w:val="0"/>
          <w:numId w:val="2"/>
        </w:numPr>
        <w:tabs>
          <w:tab w:val="left" w:pos="567"/>
        </w:tabs>
        <w:ind w:left="-284" w:firstLine="284"/>
        <w:jc w:val="both"/>
        <w:rPr>
          <w:rFonts w:ascii="Times New Roman" w:hAnsi="Times New Roman"/>
        </w:rPr>
      </w:pPr>
      <w:bookmarkStart w:id="2" w:name="_Ref525032988"/>
      <w:r>
        <w:rPr>
          <w:rFonts w:ascii="Times New Roman" w:hAnsi="Times New Roman"/>
        </w:rPr>
        <w:t>Chairman's Notes RAN1#9</w:t>
      </w:r>
      <w:r w:rsidR="001D2F4E">
        <w:rPr>
          <w:rFonts w:ascii="Times New Roman" w:hAnsi="Times New Roman"/>
        </w:rPr>
        <w:t>5</w:t>
      </w:r>
      <w:r>
        <w:rPr>
          <w:rFonts w:ascii="Times New Roman" w:hAnsi="Times New Roman"/>
        </w:rPr>
        <w:t>;</w:t>
      </w:r>
      <w:bookmarkEnd w:id="2"/>
    </w:p>
    <w:p w14:paraId="716124FE" w14:textId="32F95D7F" w:rsidR="00A56E0F" w:rsidRPr="00A56E0F" w:rsidRDefault="00A56E0F" w:rsidP="00A56E0F">
      <w:pPr>
        <w:pStyle w:val="a5"/>
        <w:numPr>
          <w:ilvl w:val="0"/>
          <w:numId w:val="2"/>
        </w:numPr>
        <w:tabs>
          <w:tab w:val="left" w:pos="567"/>
        </w:tabs>
        <w:ind w:left="-284" w:firstLine="284"/>
        <w:jc w:val="both"/>
        <w:rPr>
          <w:rFonts w:ascii="Times New Roman" w:hAnsi="Times New Roman"/>
        </w:rPr>
      </w:pPr>
      <w:bookmarkStart w:id="3" w:name="_Ref534821325"/>
      <w:r>
        <w:rPr>
          <w:rFonts w:ascii="Times New Roman" w:hAnsi="Times New Roman"/>
        </w:rPr>
        <w:t>Chairman's Notes RAN1#94bis;</w:t>
      </w:r>
      <w:bookmarkEnd w:id="3"/>
    </w:p>
    <w:sectPr w:rsidR="00A56E0F" w:rsidRPr="00A56E0F"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D4BD6" w14:textId="77777777" w:rsidR="007C233B" w:rsidRDefault="007C233B" w:rsidP="00537E71">
      <w:r>
        <w:separator/>
      </w:r>
    </w:p>
  </w:endnote>
  <w:endnote w:type="continuationSeparator" w:id="0">
    <w:p w14:paraId="493AB778" w14:textId="77777777" w:rsidR="007C233B" w:rsidRDefault="007C233B"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9B32826" w:rsidR="00537E71" w:rsidRPr="00537E71" w:rsidRDefault="00537E71" w:rsidP="00537E71">
        <w:pPr>
          <w:pStyle w:val="ac"/>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9600A6">
          <w:rPr>
            <w:noProof/>
            <w:sz w:val="20"/>
            <w:szCs w:val="20"/>
          </w:rPr>
          <w:t>5</w:t>
        </w:r>
        <w:r w:rsidRPr="00537E71">
          <w:rPr>
            <w:noProof/>
            <w:sz w:val="20"/>
            <w:szCs w:val="20"/>
          </w:rPr>
          <w:fldChar w:fldCharType="end"/>
        </w:r>
        <w:r w:rsidRPr="00537E71">
          <w:rPr>
            <w:noProof/>
            <w:sz w:val="20"/>
            <w:szCs w:val="20"/>
          </w:rPr>
          <w:t>/</w:t>
        </w:r>
        <w:r w:rsidR="00AA042C">
          <w:rPr>
            <w:noProof/>
            <w:sz w:val="20"/>
            <w:szCs w:val="20"/>
          </w:rPr>
          <w:t>4</w:t>
        </w:r>
      </w:p>
    </w:sdtContent>
  </w:sdt>
  <w:p w14:paraId="26309CDB" w14:textId="77777777" w:rsidR="00537E71" w:rsidRDefault="00537E7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BAE64" w14:textId="77777777" w:rsidR="007C233B" w:rsidRDefault="007C233B" w:rsidP="00537E71">
      <w:r>
        <w:separator/>
      </w:r>
    </w:p>
  </w:footnote>
  <w:footnote w:type="continuationSeparator" w:id="0">
    <w:p w14:paraId="63934C5A" w14:textId="77777777" w:rsidR="007C233B" w:rsidRDefault="007C233B"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2"/>
  </w:num>
  <w:num w:numId="6">
    <w:abstractNumId w:val="7"/>
  </w:num>
  <w:num w:numId="7">
    <w:abstractNumId w:val="9"/>
  </w:num>
  <w:num w:numId="8">
    <w:abstractNumId w:val="8"/>
  </w:num>
  <w:num w:numId="9">
    <w:abstractNumId w:val="10"/>
  </w:num>
  <w:num w:numId="10">
    <w:abstractNumId w:val="11"/>
  </w:num>
  <w:num w:numId="11">
    <w:abstractNumId w:val="6"/>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764A"/>
    <w:rsid w:val="00020745"/>
    <w:rsid w:val="00022D7B"/>
    <w:rsid w:val="000241B6"/>
    <w:rsid w:val="000252C7"/>
    <w:rsid w:val="000275CE"/>
    <w:rsid w:val="00030E45"/>
    <w:rsid w:val="0003530B"/>
    <w:rsid w:val="00040C03"/>
    <w:rsid w:val="000413E6"/>
    <w:rsid w:val="000413E7"/>
    <w:rsid w:val="00043263"/>
    <w:rsid w:val="00044C54"/>
    <w:rsid w:val="000479BC"/>
    <w:rsid w:val="00056F51"/>
    <w:rsid w:val="000572A3"/>
    <w:rsid w:val="00060255"/>
    <w:rsid w:val="00063CBD"/>
    <w:rsid w:val="00066736"/>
    <w:rsid w:val="000715FB"/>
    <w:rsid w:val="00071AC4"/>
    <w:rsid w:val="00073367"/>
    <w:rsid w:val="00074D94"/>
    <w:rsid w:val="00077429"/>
    <w:rsid w:val="00080F64"/>
    <w:rsid w:val="000828C6"/>
    <w:rsid w:val="00084820"/>
    <w:rsid w:val="00084A61"/>
    <w:rsid w:val="00084E1D"/>
    <w:rsid w:val="00090261"/>
    <w:rsid w:val="00090B2B"/>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EB9"/>
    <w:rsid w:val="000F7C77"/>
    <w:rsid w:val="00100732"/>
    <w:rsid w:val="001016D2"/>
    <w:rsid w:val="00103243"/>
    <w:rsid w:val="00103DC8"/>
    <w:rsid w:val="0010470E"/>
    <w:rsid w:val="00106FED"/>
    <w:rsid w:val="00110974"/>
    <w:rsid w:val="00111437"/>
    <w:rsid w:val="0012284E"/>
    <w:rsid w:val="0012581A"/>
    <w:rsid w:val="001270DF"/>
    <w:rsid w:val="001272D6"/>
    <w:rsid w:val="00131E2B"/>
    <w:rsid w:val="00134258"/>
    <w:rsid w:val="00135377"/>
    <w:rsid w:val="00135EEF"/>
    <w:rsid w:val="00136892"/>
    <w:rsid w:val="00136991"/>
    <w:rsid w:val="00141046"/>
    <w:rsid w:val="00142CCF"/>
    <w:rsid w:val="00144758"/>
    <w:rsid w:val="001447E5"/>
    <w:rsid w:val="00145201"/>
    <w:rsid w:val="00146C64"/>
    <w:rsid w:val="001545A9"/>
    <w:rsid w:val="00156460"/>
    <w:rsid w:val="001570E1"/>
    <w:rsid w:val="00157C3C"/>
    <w:rsid w:val="00170E62"/>
    <w:rsid w:val="00171BD3"/>
    <w:rsid w:val="001758DE"/>
    <w:rsid w:val="0017727B"/>
    <w:rsid w:val="00183A18"/>
    <w:rsid w:val="00190889"/>
    <w:rsid w:val="00190B38"/>
    <w:rsid w:val="00194A0F"/>
    <w:rsid w:val="00195650"/>
    <w:rsid w:val="001A0C26"/>
    <w:rsid w:val="001A43D4"/>
    <w:rsid w:val="001A62A1"/>
    <w:rsid w:val="001B0CDB"/>
    <w:rsid w:val="001B2558"/>
    <w:rsid w:val="001B2ED3"/>
    <w:rsid w:val="001B39EA"/>
    <w:rsid w:val="001B4D72"/>
    <w:rsid w:val="001B55CD"/>
    <w:rsid w:val="001B61B4"/>
    <w:rsid w:val="001B7060"/>
    <w:rsid w:val="001B7061"/>
    <w:rsid w:val="001C086E"/>
    <w:rsid w:val="001C151A"/>
    <w:rsid w:val="001C2B5C"/>
    <w:rsid w:val="001C384D"/>
    <w:rsid w:val="001C5AFF"/>
    <w:rsid w:val="001C5C25"/>
    <w:rsid w:val="001D0009"/>
    <w:rsid w:val="001D0EA3"/>
    <w:rsid w:val="001D260D"/>
    <w:rsid w:val="001D2783"/>
    <w:rsid w:val="001D2F4E"/>
    <w:rsid w:val="001D41AF"/>
    <w:rsid w:val="001E02F6"/>
    <w:rsid w:val="001E0797"/>
    <w:rsid w:val="001E28D5"/>
    <w:rsid w:val="001E3561"/>
    <w:rsid w:val="001E6D90"/>
    <w:rsid w:val="001F1DFA"/>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4FB"/>
    <w:rsid w:val="002214DD"/>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A6A6E"/>
    <w:rsid w:val="002B025C"/>
    <w:rsid w:val="002B2ABC"/>
    <w:rsid w:val="002B2C43"/>
    <w:rsid w:val="002B409D"/>
    <w:rsid w:val="002B4AE4"/>
    <w:rsid w:val="002C2981"/>
    <w:rsid w:val="002C5BEE"/>
    <w:rsid w:val="002C76AC"/>
    <w:rsid w:val="002D315A"/>
    <w:rsid w:val="002D4492"/>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778"/>
    <w:rsid w:val="00336D54"/>
    <w:rsid w:val="003405A4"/>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202F"/>
    <w:rsid w:val="003C538C"/>
    <w:rsid w:val="003C66BF"/>
    <w:rsid w:val="003D010A"/>
    <w:rsid w:val="003D01C1"/>
    <w:rsid w:val="003D7CA4"/>
    <w:rsid w:val="003E11BF"/>
    <w:rsid w:val="003F21AD"/>
    <w:rsid w:val="003F4055"/>
    <w:rsid w:val="003F5E89"/>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34D33"/>
    <w:rsid w:val="00442CA4"/>
    <w:rsid w:val="004452EF"/>
    <w:rsid w:val="004465CF"/>
    <w:rsid w:val="0044732D"/>
    <w:rsid w:val="004513F2"/>
    <w:rsid w:val="0046112B"/>
    <w:rsid w:val="00463BA2"/>
    <w:rsid w:val="00464307"/>
    <w:rsid w:val="0047170C"/>
    <w:rsid w:val="00471FA6"/>
    <w:rsid w:val="00473DF7"/>
    <w:rsid w:val="00474AB1"/>
    <w:rsid w:val="004812D2"/>
    <w:rsid w:val="0048169B"/>
    <w:rsid w:val="00482EBB"/>
    <w:rsid w:val="004841C9"/>
    <w:rsid w:val="00495CC7"/>
    <w:rsid w:val="004A5493"/>
    <w:rsid w:val="004A6506"/>
    <w:rsid w:val="004A670A"/>
    <w:rsid w:val="004A6EE2"/>
    <w:rsid w:val="004B17E5"/>
    <w:rsid w:val="004B6A7A"/>
    <w:rsid w:val="004C04A0"/>
    <w:rsid w:val="004C0F81"/>
    <w:rsid w:val="004C185E"/>
    <w:rsid w:val="004D1F37"/>
    <w:rsid w:val="004D2AB8"/>
    <w:rsid w:val="004D4785"/>
    <w:rsid w:val="004D52E8"/>
    <w:rsid w:val="004D6703"/>
    <w:rsid w:val="004D6B52"/>
    <w:rsid w:val="004E03D2"/>
    <w:rsid w:val="004E297D"/>
    <w:rsid w:val="004E3657"/>
    <w:rsid w:val="004E3F18"/>
    <w:rsid w:val="004E5423"/>
    <w:rsid w:val="004E7831"/>
    <w:rsid w:val="004F57F2"/>
    <w:rsid w:val="004F5DDA"/>
    <w:rsid w:val="004F715A"/>
    <w:rsid w:val="004F74AE"/>
    <w:rsid w:val="004F76C9"/>
    <w:rsid w:val="00500466"/>
    <w:rsid w:val="005014DF"/>
    <w:rsid w:val="0050791A"/>
    <w:rsid w:val="00511D2A"/>
    <w:rsid w:val="005137DD"/>
    <w:rsid w:val="00514E2C"/>
    <w:rsid w:val="00515512"/>
    <w:rsid w:val="00517078"/>
    <w:rsid w:val="00517524"/>
    <w:rsid w:val="00520BF8"/>
    <w:rsid w:val="00521281"/>
    <w:rsid w:val="005226F2"/>
    <w:rsid w:val="00524121"/>
    <w:rsid w:val="00526D49"/>
    <w:rsid w:val="0053338F"/>
    <w:rsid w:val="00535CB8"/>
    <w:rsid w:val="005363FF"/>
    <w:rsid w:val="00536CEE"/>
    <w:rsid w:val="00537E71"/>
    <w:rsid w:val="005418B2"/>
    <w:rsid w:val="00543388"/>
    <w:rsid w:val="00544477"/>
    <w:rsid w:val="0054697F"/>
    <w:rsid w:val="00560BAE"/>
    <w:rsid w:val="005678B7"/>
    <w:rsid w:val="00574529"/>
    <w:rsid w:val="0057612F"/>
    <w:rsid w:val="00582A41"/>
    <w:rsid w:val="00587632"/>
    <w:rsid w:val="005903BF"/>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821"/>
    <w:rsid w:val="005F1D3A"/>
    <w:rsid w:val="005F27E4"/>
    <w:rsid w:val="005F4DF4"/>
    <w:rsid w:val="005F4F83"/>
    <w:rsid w:val="005F5693"/>
    <w:rsid w:val="005F56F2"/>
    <w:rsid w:val="005F61D9"/>
    <w:rsid w:val="005F733A"/>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787"/>
    <w:rsid w:val="00622DCE"/>
    <w:rsid w:val="00624497"/>
    <w:rsid w:val="00625EDB"/>
    <w:rsid w:val="00626378"/>
    <w:rsid w:val="00626859"/>
    <w:rsid w:val="006320A2"/>
    <w:rsid w:val="00632F19"/>
    <w:rsid w:val="00640634"/>
    <w:rsid w:val="00644AF7"/>
    <w:rsid w:val="00645AE8"/>
    <w:rsid w:val="00647C97"/>
    <w:rsid w:val="0065304A"/>
    <w:rsid w:val="00656B32"/>
    <w:rsid w:val="006634CC"/>
    <w:rsid w:val="00666EBA"/>
    <w:rsid w:val="0067002C"/>
    <w:rsid w:val="00671E76"/>
    <w:rsid w:val="006729C7"/>
    <w:rsid w:val="0067477F"/>
    <w:rsid w:val="0067725C"/>
    <w:rsid w:val="00681A4C"/>
    <w:rsid w:val="00682989"/>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1FD1"/>
    <w:rsid w:val="006A5630"/>
    <w:rsid w:val="006A58ED"/>
    <w:rsid w:val="006A6221"/>
    <w:rsid w:val="006A713E"/>
    <w:rsid w:val="006A79F4"/>
    <w:rsid w:val="006B5ECA"/>
    <w:rsid w:val="006B6F7B"/>
    <w:rsid w:val="006C1108"/>
    <w:rsid w:val="006C3F1F"/>
    <w:rsid w:val="006D19C9"/>
    <w:rsid w:val="006D22F7"/>
    <w:rsid w:val="006D2B42"/>
    <w:rsid w:val="006D3166"/>
    <w:rsid w:val="006D56AC"/>
    <w:rsid w:val="006D57BA"/>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483C"/>
    <w:rsid w:val="007760C5"/>
    <w:rsid w:val="007765A2"/>
    <w:rsid w:val="00776E8D"/>
    <w:rsid w:val="00783902"/>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233B"/>
    <w:rsid w:val="007C33A9"/>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AD4"/>
    <w:rsid w:val="00800181"/>
    <w:rsid w:val="00801301"/>
    <w:rsid w:val="008029A3"/>
    <w:rsid w:val="008103BC"/>
    <w:rsid w:val="008103CD"/>
    <w:rsid w:val="008118F4"/>
    <w:rsid w:val="0081249C"/>
    <w:rsid w:val="00814695"/>
    <w:rsid w:val="0081481F"/>
    <w:rsid w:val="00823183"/>
    <w:rsid w:val="00825F64"/>
    <w:rsid w:val="008274CB"/>
    <w:rsid w:val="0083442C"/>
    <w:rsid w:val="008368C8"/>
    <w:rsid w:val="008369B0"/>
    <w:rsid w:val="00841F6A"/>
    <w:rsid w:val="0084257B"/>
    <w:rsid w:val="0084290B"/>
    <w:rsid w:val="008434E1"/>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4691"/>
    <w:rsid w:val="008B5D42"/>
    <w:rsid w:val="008B7C07"/>
    <w:rsid w:val="008C038D"/>
    <w:rsid w:val="008C0E1E"/>
    <w:rsid w:val="008C1D50"/>
    <w:rsid w:val="008C1FD4"/>
    <w:rsid w:val="008C4203"/>
    <w:rsid w:val="008C5288"/>
    <w:rsid w:val="008C7026"/>
    <w:rsid w:val="008D2325"/>
    <w:rsid w:val="008D4D3D"/>
    <w:rsid w:val="008D4F22"/>
    <w:rsid w:val="008D6519"/>
    <w:rsid w:val="008E227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00A6"/>
    <w:rsid w:val="00961BA3"/>
    <w:rsid w:val="0096234D"/>
    <w:rsid w:val="0096315A"/>
    <w:rsid w:val="009668DF"/>
    <w:rsid w:val="0096755B"/>
    <w:rsid w:val="00971C39"/>
    <w:rsid w:val="00971CD8"/>
    <w:rsid w:val="00971CF9"/>
    <w:rsid w:val="00973530"/>
    <w:rsid w:val="00976EBF"/>
    <w:rsid w:val="009917F6"/>
    <w:rsid w:val="00991FA3"/>
    <w:rsid w:val="00992B14"/>
    <w:rsid w:val="00992C36"/>
    <w:rsid w:val="00995E13"/>
    <w:rsid w:val="009966D8"/>
    <w:rsid w:val="00997E52"/>
    <w:rsid w:val="009A3ADE"/>
    <w:rsid w:val="009A3EB9"/>
    <w:rsid w:val="009A4EDA"/>
    <w:rsid w:val="009A6F32"/>
    <w:rsid w:val="009A7D32"/>
    <w:rsid w:val="009B31D4"/>
    <w:rsid w:val="009B3550"/>
    <w:rsid w:val="009B5F1B"/>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2DD"/>
    <w:rsid w:val="00A92D30"/>
    <w:rsid w:val="00A9468B"/>
    <w:rsid w:val="00A954D5"/>
    <w:rsid w:val="00AA042C"/>
    <w:rsid w:val="00AA147A"/>
    <w:rsid w:val="00AA3E22"/>
    <w:rsid w:val="00AA4A5D"/>
    <w:rsid w:val="00AA4D0B"/>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323"/>
    <w:rsid w:val="00B74687"/>
    <w:rsid w:val="00B770E4"/>
    <w:rsid w:val="00B77B28"/>
    <w:rsid w:val="00B85107"/>
    <w:rsid w:val="00B87325"/>
    <w:rsid w:val="00B90767"/>
    <w:rsid w:val="00B92DDC"/>
    <w:rsid w:val="00B9581F"/>
    <w:rsid w:val="00B95DA9"/>
    <w:rsid w:val="00B964A9"/>
    <w:rsid w:val="00BA03FB"/>
    <w:rsid w:val="00BA0AF4"/>
    <w:rsid w:val="00BA294E"/>
    <w:rsid w:val="00BA5BA8"/>
    <w:rsid w:val="00BA689E"/>
    <w:rsid w:val="00BA6E1D"/>
    <w:rsid w:val="00BB3238"/>
    <w:rsid w:val="00BB68C5"/>
    <w:rsid w:val="00BB69AB"/>
    <w:rsid w:val="00BB756E"/>
    <w:rsid w:val="00BC0037"/>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C61"/>
    <w:rsid w:val="00C0524E"/>
    <w:rsid w:val="00C05979"/>
    <w:rsid w:val="00C071ED"/>
    <w:rsid w:val="00C076B9"/>
    <w:rsid w:val="00C114F1"/>
    <w:rsid w:val="00C1197F"/>
    <w:rsid w:val="00C12ABC"/>
    <w:rsid w:val="00C3105F"/>
    <w:rsid w:val="00C3288A"/>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2652"/>
    <w:rsid w:val="00C74D67"/>
    <w:rsid w:val="00C753FF"/>
    <w:rsid w:val="00C80C66"/>
    <w:rsid w:val="00C8789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9B2"/>
    <w:rsid w:val="00D85D7A"/>
    <w:rsid w:val="00D97205"/>
    <w:rsid w:val="00DA1493"/>
    <w:rsid w:val="00DA5423"/>
    <w:rsid w:val="00DA5FFA"/>
    <w:rsid w:val="00DB1C87"/>
    <w:rsid w:val="00DB36B9"/>
    <w:rsid w:val="00DB6140"/>
    <w:rsid w:val="00DC3080"/>
    <w:rsid w:val="00DC45E2"/>
    <w:rsid w:val="00DC56CC"/>
    <w:rsid w:val="00DC5C37"/>
    <w:rsid w:val="00DC7BC9"/>
    <w:rsid w:val="00DC7C14"/>
    <w:rsid w:val="00DD1BB9"/>
    <w:rsid w:val="00DD1C3F"/>
    <w:rsid w:val="00DD2B54"/>
    <w:rsid w:val="00DD43EA"/>
    <w:rsid w:val="00DD65A2"/>
    <w:rsid w:val="00DD7036"/>
    <w:rsid w:val="00DE370D"/>
    <w:rsid w:val="00DE544D"/>
    <w:rsid w:val="00DE6027"/>
    <w:rsid w:val="00DF35AB"/>
    <w:rsid w:val="00DF7926"/>
    <w:rsid w:val="00E00059"/>
    <w:rsid w:val="00E0092D"/>
    <w:rsid w:val="00E075EC"/>
    <w:rsid w:val="00E077C6"/>
    <w:rsid w:val="00E07E32"/>
    <w:rsid w:val="00E10ADC"/>
    <w:rsid w:val="00E13E64"/>
    <w:rsid w:val="00E1592F"/>
    <w:rsid w:val="00E177BF"/>
    <w:rsid w:val="00E20C1F"/>
    <w:rsid w:val="00E22678"/>
    <w:rsid w:val="00E236F0"/>
    <w:rsid w:val="00E242F4"/>
    <w:rsid w:val="00E25072"/>
    <w:rsid w:val="00E25DD9"/>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304"/>
    <w:rsid w:val="00EA2D95"/>
    <w:rsid w:val="00EA30B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105A"/>
    <w:rsid w:val="00FA46B4"/>
    <w:rsid w:val="00FB0884"/>
    <w:rsid w:val="00FB1D9F"/>
    <w:rsid w:val="00FB3E47"/>
    <w:rsid w:val="00FB68C9"/>
    <w:rsid w:val="00FB7438"/>
    <w:rsid w:val="00FC0E7D"/>
    <w:rsid w:val="00FC29A3"/>
    <w:rsid w:val="00FD09A0"/>
    <w:rsid w:val="00FD1DE4"/>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basedOn w:val="a"/>
    <w:uiPriority w:val="34"/>
    <w:qFormat/>
    <w:rsid w:val="00F83165"/>
    <w:pPr>
      <w:ind w:left="720"/>
    </w:pPr>
    <w:rPr>
      <w:rFonts w:ascii="Calibri" w:eastAsiaTheme="minorHAnsi" w:hAnsi="Calibri"/>
      <w:sz w:val="22"/>
      <w:szCs w:val="22"/>
      <w:lang w:val="en-AU" w:eastAsia="en-AU"/>
    </w:rPr>
  </w:style>
  <w:style w:type="paragraph" w:styleId="a6">
    <w:name w:val="Balloon Text"/>
    <w:basedOn w:val="a"/>
    <w:link w:val="a7"/>
    <w:uiPriority w:val="99"/>
    <w:semiHidden/>
    <w:unhideWhenUsed/>
    <w:rsid w:val="009E7779"/>
    <w:rPr>
      <w:rFonts w:ascii="Tahoma" w:hAnsi="Tahoma" w:cs="Tahoma"/>
      <w:sz w:val="16"/>
      <w:szCs w:val="16"/>
    </w:rPr>
  </w:style>
  <w:style w:type="character" w:customStyle="1" w:styleId="a7">
    <w:name w:val="批注框文本 字符"/>
    <w:basedOn w:val="a0"/>
    <w:link w:val="a6"/>
    <w:uiPriority w:val="99"/>
    <w:semiHidden/>
    <w:rsid w:val="009E7779"/>
    <w:rPr>
      <w:rFonts w:ascii="Tahoma" w:eastAsia="宋体" w:hAnsi="Tahoma" w:cs="Tahoma"/>
      <w:sz w:val="16"/>
      <w:szCs w:val="16"/>
      <w:lang w:val="en-US" w:eastAsia="zh-CN"/>
    </w:rPr>
  </w:style>
  <w:style w:type="character" w:styleId="a8">
    <w:name w:val="Hyperlink"/>
    <w:basedOn w:val="a0"/>
    <w:uiPriority w:val="99"/>
    <w:unhideWhenUsed/>
    <w:rsid w:val="00C63660"/>
    <w:rPr>
      <w:color w:val="0000FF" w:themeColor="hyperlink"/>
      <w:u w:val="single"/>
    </w:rPr>
  </w:style>
  <w:style w:type="character" w:styleId="a9">
    <w:name w:val="FollowedHyperlink"/>
    <w:basedOn w:val="a0"/>
    <w:uiPriority w:val="99"/>
    <w:semiHidden/>
    <w:unhideWhenUsed/>
    <w:rsid w:val="00C63660"/>
    <w:rPr>
      <w:color w:val="800080" w:themeColor="followedHyperlink"/>
      <w:u w:val="single"/>
    </w:rPr>
  </w:style>
  <w:style w:type="paragraph" w:styleId="aa">
    <w:name w:val="caption"/>
    <w:basedOn w:val="a"/>
    <w:next w:val="a"/>
    <w:uiPriority w:val="35"/>
    <w:unhideWhenUsed/>
    <w:qFormat/>
    <w:rsid w:val="00E424AA"/>
    <w:pPr>
      <w:spacing w:after="200"/>
    </w:pPr>
    <w:rPr>
      <w:b/>
      <w:bCs/>
      <w:color w:val="4F81BD" w:themeColor="accent1"/>
      <w:sz w:val="18"/>
      <w:szCs w:val="18"/>
    </w:rPr>
  </w:style>
  <w:style w:type="table" w:styleId="ab">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537E71"/>
    <w:pPr>
      <w:tabs>
        <w:tab w:val="center" w:pos="4513"/>
        <w:tab w:val="right" w:pos="9026"/>
      </w:tabs>
    </w:pPr>
  </w:style>
  <w:style w:type="character" w:customStyle="1" w:styleId="ad">
    <w:name w:val="页脚 字符"/>
    <w:basedOn w:val="a0"/>
    <w:link w:val="ac"/>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e">
    <w:name w:val="annotation reference"/>
    <w:basedOn w:val="a0"/>
    <w:uiPriority w:val="99"/>
    <w:semiHidden/>
    <w:unhideWhenUsed/>
    <w:rsid w:val="003D010A"/>
    <w:rPr>
      <w:sz w:val="16"/>
      <w:szCs w:val="16"/>
    </w:rPr>
  </w:style>
  <w:style w:type="paragraph" w:styleId="af">
    <w:name w:val="annotation text"/>
    <w:basedOn w:val="a"/>
    <w:link w:val="af0"/>
    <w:uiPriority w:val="99"/>
    <w:semiHidden/>
    <w:unhideWhenUsed/>
    <w:rsid w:val="003D010A"/>
    <w:rPr>
      <w:sz w:val="20"/>
      <w:szCs w:val="20"/>
    </w:rPr>
  </w:style>
  <w:style w:type="character" w:customStyle="1" w:styleId="af0">
    <w:name w:val="批注文字 字符"/>
    <w:basedOn w:val="a0"/>
    <w:link w:val="af"/>
    <w:uiPriority w:val="99"/>
    <w:semiHidden/>
    <w:rsid w:val="003D010A"/>
    <w:rPr>
      <w:rFonts w:ascii="Times New Roman" w:eastAsia="宋体" w:hAnsi="Times New Roman" w:cs="Times New Roman"/>
      <w:sz w:val="20"/>
      <w:szCs w:val="20"/>
      <w:lang w:val="en-US" w:eastAsia="zh-CN"/>
    </w:rPr>
  </w:style>
  <w:style w:type="paragraph" w:styleId="af1">
    <w:name w:val="annotation subject"/>
    <w:basedOn w:val="af"/>
    <w:next w:val="af"/>
    <w:link w:val="af2"/>
    <w:uiPriority w:val="99"/>
    <w:semiHidden/>
    <w:unhideWhenUsed/>
    <w:rsid w:val="003D010A"/>
    <w:rPr>
      <w:b/>
      <w:bCs/>
    </w:rPr>
  </w:style>
  <w:style w:type="character" w:customStyle="1" w:styleId="af2">
    <w:name w:val="批注主题 字符"/>
    <w:basedOn w:val="af0"/>
    <w:link w:val="af1"/>
    <w:uiPriority w:val="99"/>
    <w:semiHidden/>
    <w:rsid w:val="003D010A"/>
    <w:rPr>
      <w:rFonts w:ascii="Times New Roman" w:eastAsia="宋体" w:hAnsi="Times New Roman" w:cs="Times New Roman"/>
      <w:b/>
      <w:bCs/>
      <w:sz w:val="20"/>
      <w:szCs w:val="20"/>
      <w:lang w:val="en-US" w:eastAsia="zh-CN"/>
    </w:rPr>
  </w:style>
  <w:style w:type="character" w:styleId="af3">
    <w:name w:val="Placeholder Text"/>
    <w:basedOn w:val="a0"/>
    <w:uiPriority w:val="99"/>
    <w:semiHidden/>
    <w:rsid w:val="00CC4273"/>
    <w:rPr>
      <w:color w:val="808080"/>
    </w:rPr>
  </w:style>
  <w:style w:type="paragraph" w:styleId="af4">
    <w:name w:val="Body Text"/>
    <w:aliases w:val="bt"/>
    <w:basedOn w:val="a"/>
    <w:link w:val="af5"/>
    <w:rsid w:val="00CB22EF"/>
    <w:pPr>
      <w:spacing w:after="120"/>
      <w:ind w:left="1440" w:hanging="1440"/>
      <w:jc w:val="both"/>
    </w:pPr>
    <w:rPr>
      <w:rFonts w:ascii="Times" w:eastAsia="Batang" w:hAnsi="Times"/>
      <w:sz w:val="20"/>
      <w:lang w:val="en-GB" w:eastAsia="en-US"/>
    </w:rPr>
  </w:style>
  <w:style w:type="character" w:customStyle="1" w:styleId="af5">
    <w:name w:val="正文文本 字符"/>
    <w:aliases w:val="bt 字符"/>
    <w:basedOn w:val="a0"/>
    <w:link w:val="af4"/>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4"/>
    <w:link w:val="tdocparaChar"/>
    <w:qFormat/>
    <w:rsid w:val="00EB4417"/>
    <w:pPr>
      <w:ind w:left="0" w:firstLine="0"/>
    </w:pPr>
    <w:rPr>
      <w:bCs/>
      <w:lang w:eastAsia="en-AU"/>
    </w:rPr>
  </w:style>
  <w:style w:type="character" w:customStyle="1" w:styleId="tdocparaChar">
    <w:name w:val="tdoc para Char"/>
    <w:basedOn w:val="af5"/>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1A3EE-71CC-4657-B3CD-76ADE500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9</cp:revision>
  <cp:lastPrinted>2016-09-16T03:38:00Z</cp:lastPrinted>
  <dcterms:created xsi:type="dcterms:W3CDTF">2019-01-11T06:59:00Z</dcterms:created>
  <dcterms:modified xsi:type="dcterms:W3CDTF">2019-01-11T07:06:00Z</dcterms:modified>
</cp:coreProperties>
</file>